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54D" w:rsidRDefault="008B354D" w:rsidP="00584BC8">
      <w:pPr>
        <w:pStyle w:val="2"/>
        <w:jc w:val="center"/>
        <w:rPr>
          <w:sz w:val="24"/>
          <w:szCs w:val="24"/>
        </w:rPr>
      </w:pPr>
      <w:r>
        <w:rPr>
          <w:rFonts w:hint="eastAsia"/>
        </w:rPr>
        <w:t>《</w:t>
      </w:r>
      <w:r w:rsidR="00584BC8" w:rsidRPr="00584BC8">
        <w:rPr>
          <w:rFonts w:ascii="宋体" w:hAnsi="宋体" w:hint="eastAsia"/>
        </w:rPr>
        <w:t>风险管理</w:t>
      </w:r>
      <w:r>
        <w:rPr>
          <w:rFonts w:hint="eastAsia"/>
        </w:rPr>
        <w:t>》课程教学大纲</w:t>
      </w:r>
    </w:p>
    <w:p w:rsidR="008B354D" w:rsidRPr="00A05D3B" w:rsidRDefault="00E22615" w:rsidP="00EE516D">
      <w:pPr>
        <w:pStyle w:val="10"/>
        <w:spacing w:line="360" w:lineRule="auto"/>
        <w:ind w:firstLineChars="0" w:firstLine="0"/>
        <w:rPr>
          <w:rFonts w:ascii="宋体" w:hAnsi="宋体"/>
          <w:b/>
          <w:sz w:val="30"/>
          <w:szCs w:val="30"/>
        </w:rPr>
      </w:pPr>
      <w:r w:rsidRPr="00A05D3B">
        <w:rPr>
          <w:rFonts w:ascii="宋体" w:hAnsi="宋体"/>
          <w:b/>
          <w:sz w:val="30"/>
          <w:szCs w:val="30"/>
        </w:rPr>
        <w:fldChar w:fldCharType="begin"/>
      </w:r>
      <w:r w:rsidR="008B354D" w:rsidRPr="00A05D3B">
        <w:rPr>
          <w:rFonts w:ascii="宋体" w:hAnsi="宋体"/>
          <w:b/>
          <w:sz w:val="30"/>
          <w:szCs w:val="30"/>
        </w:rPr>
        <w:instrText xml:space="preserve"> = 1 \* ROMAN </w:instrText>
      </w:r>
      <w:r w:rsidRPr="00A05D3B">
        <w:rPr>
          <w:rFonts w:ascii="宋体" w:hAnsi="宋体"/>
          <w:b/>
          <w:sz w:val="30"/>
          <w:szCs w:val="30"/>
        </w:rPr>
        <w:fldChar w:fldCharType="separate"/>
      </w:r>
      <w:r w:rsidR="008B354D" w:rsidRPr="00A05D3B">
        <w:rPr>
          <w:rFonts w:ascii="宋体" w:hAnsi="宋体"/>
          <w:b/>
          <w:noProof/>
          <w:sz w:val="30"/>
          <w:szCs w:val="30"/>
        </w:rPr>
        <w:t>I</w:t>
      </w:r>
      <w:r w:rsidRPr="00A05D3B">
        <w:rPr>
          <w:rFonts w:ascii="宋体" w:hAnsi="宋体"/>
          <w:b/>
          <w:sz w:val="30"/>
          <w:szCs w:val="30"/>
        </w:rPr>
        <w:fldChar w:fldCharType="end"/>
      </w:r>
      <w:r w:rsidR="008B354D" w:rsidRPr="00A05D3B">
        <w:rPr>
          <w:rFonts w:ascii="宋体" w:hAnsi="宋体"/>
          <w:b/>
          <w:sz w:val="30"/>
          <w:szCs w:val="30"/>
        </w:rPr>
        <w:t xml:space="preserve"> </w:t>
      </w:r>
      <w:r w:rsidR="008B354D" w:rsidRPr="00A05D3B">
        <w:rPr>
          <w:rFonts w:ascii="宋体" w:hAnsi="宋体" w:hint="eastAsia"/>
          <w:b/>
          <w:sz w:val="30"/>
          <w:szCs w:val="30"/>
        </w:rPr>
        <w:t>课程实施细则</w:t>
      </w:r>
    </w:p>
    <w:p w:rsidR="008B354D" w:rsidRDefault="008B354D" w:rsidP="00EE516D">
      <w:pPr>
        <w:pStyle w:val="10"/>
        <w:spacing w:line="360" w:lineRule="auto"/>
        <w:ind w:firstLineChars="0" w:firstLine="0"/>
        <w:rPr>
          <w:b/>
          <w:sz w:val="28"/>
          <w:szCs w:val="28"/>
        </w:rPr>
      </w:pPr>
      <w:r>
        <w:rPr>
          <w:rFonts w:hint="eastAsia"/>
          <w:b/>
          <w:sz w:val="28"/>
          <w:szCs w:val="28"/>
        </w:rPr>
        <w:t>一、教师信息</w:t>
      </w:r>
    </w:p>
    <w:p w:rsidR="008B354D" w:rsidRDefault="008B354D" w:rsidP="00DF21ED">
      <w:pPr>
        <w:spacing w:line="360" w:lineRule="auto"/>
        <w:rPr>
          <w:sz w:val="24"/>
          <w:szCs w:val="24"/>
        </w:rPr>
      </w:pPr>
      <w:r>
        <w:rPr>
          <w:rFonts w:hint="eastAsia"/>
          <w:sz w:val="24"/>
          <w:szCs w:val="24"/>
        </w:rPr>
        <w:t>姓名：</w:t>
      </w:r>
      <w:r w:rsidR="00DF21ED">
        <w:rPr>
          <w:rFonts w:hint="eastAsia"/>
          <w:sz w:val="24"/>
          <w:szCs w:val="24"/>
        </w:rPr>
        <w:t xml:space="preserve"> </w:t>
      </w:r>
      <w:r w:rsidR="00DF21ED">
        <w:rPr>
          <w:rFonts w:hint="eastAsia"/>
          <w:sz w:val="24"/>
          <w:szCs w:val="24"/>
        </w:rPr>
        <w:t>王周伟</w:t>
      </w:r>
      <w:r>
        <w:rPr>
          <w:sz w:val="24"/>
          <w:szCs w:val="24"/>
        </w:rPr>
        <w:t xml:space="preserve">                 </w:t>
      </w:r>
      <w:r>
        <w:rPr>
          <w:rFonts w:hint="eastAsia"/>
          <w:sz w:val="24"/>
          <w:szCs w:val="24"/>
        </w:rPr>
        <w:t>职称：</w:t>
      </w:r>
      <w:r w:rsidR="00DF21ED">
        <w:rPr>
          <w:rFonts w:hint="eastAsia"/>
          <w:sz w:val="24"/>
          <w:szCs w:val="24"/>
        </w:rPr>
        <w:t>副教授</w:t>
      </w:r>
    </w:p>
    <w:p w:rsidR="008B354D" w:rsidRDefault="008B354D" w:rsidP="00EE516D">
      <w:pPr>
        <w:spacing w:line="360" w:lineRule="auto"/>
        <w:rPr>
          <w:sz w:val="24"/>
          <w:szCs w:val="24"/>
        </w:rPr>
      </w:pPr>
      <w:r>
        <w:rPr>
          <w:rFonts w:hint="eastAsia"/>
          <w:sz w:val="24"/>
          <w:szCs w:val="24"/>
        </w:rPr>
        <w:t>办公室：</w:t>
      </w:r>
      <w:r w:rsidR="00DF21ED">
        <w:rPr>
          <w:rFonts w:hint="eastAsia"/>
          <w:sz w:val="24"/>
          <w:szCs w:val="24"/>
        </w:rPr>
        <w:t>6-220</w:t>
      </w:r>
      <w:r>
        <w:rPr>
          <w:sz w:val="24"/>
          <w:szCs w:val="24"/>
        </w:rPr>
        <w:t xml:space="preserve">                  </w:t>
      </w:r>
      <w:r>
        <w:rPr>
          <w:rFonts w:hint="eastAsia"/>
          <w:sz w:val="24"/>
          <w:szCs w:val="24"/>
        </w:rPr>
        <w:t>电话：</w:t>
      </w:r>
      <w:r w:rsidR="00DF21ED">
        <w:rPr>
          <w:rFonts w:hint="eastAsia"/>
          <w:sz w:val="24"/>
          <w:szCs w:val="24"/>
        </w:rPr>
        <w:t>64323516</w:t>
      </w:r>
    </w:p>
    <w:p w:rsidR="008B354D" w:rsidRDefault="008B354D" w:rsidP="00EE516D">
      <w:pPr>
        <w:spacing w:line="360" w:lineRule="auto"/>
        <w:rPr>
          <w:sz w:val="24"/>
          <w:szCs w:val="24"/>
        </w:rPr>
      </w:pPr>
      <w:r>
        <w:rPr>
          <w:rFonts w:hint="eastAsia"/>
          <w:sz w:val="24"/>
          <w:szCs w:val="24"/>
        </w:rPr>
        <w:t>电子信箱：</w:t>
      </w:r>
      <w:r w:rsidR="00DF21ED">
        <w:rPr>
          <w:rFonts w:hint="eastAsia"/>
          <w:sz w:val="24"/>
          <w:szCs w:val="24"/>
        </w:rPr>
        <w:t>wangzhouw@163.com</w:t>
      </w:r>
    </w:p>
    <w:p w:rsidR="008B354D" w:rsidRDefault="008B354D" w:rsidP="00EE516D">
      <w:pPr>
        <w:spacing w:line="360" w:lineRule="auto"/>
        <w:rPr>
          <w:sz w:val="24"/>
          <w:szCs w:val="24"/>
        </w:rPr>
      </w:pPr>
      <w:r>
        <w:rPr>
          <w:rFonts w:hint="eastAsia"/>
          <w:sz w:val="24"/>
          <w:szCs w:val="24"/>
        </w:rPr>
        <w:t>答疑时间：</w:t>
      </w:r>
      <w:r w:rsidR="008A379E">
        <w:rPr>
          <w:rFonts w:hint="eastAsia"/>
          <w:sz w:val="24"/>
          <w:szCs w:val="24"/>
        </w:rPr>
        <w:t>周三</w:t>
      </w:r>
    </w:p>
    <w:p w:rsidR="008B354D" w:rsidRDefault="008B354D" w:rsidP="007D7270">
      <w:pPr>
        <w:pStyle w:val="10"/>
        <w:spacing w:line="360" w:lineRule="auto"/>
        <w:ind w:left="360" w:firstLine="480"/>
        <w:rPr>
          <w:sz w:val="24"/>
          <w:szCs w:val="24"/>
        </w:rPr>
      </w:pPr>
    </w:p>
    <w:p w:rsidR="008B354D" w:rsidRDefault="008B354D" w:rsidP="00EE516D">
      <w:pPr>
        <w:pStyle w:val="10"/>
        <w:spacing w:line="360" w:lineRule="auto"/>
        <w:ind w:firstLineChars="0" w:firstLine="0"/>
        <w:rPr>
          <w:b/>
          <w:sz w:val="28"/>
          <w:szCs w:val="28"/>
        </w:rPr>
      </w:pPr>
      <w:r>
        <w:rPr>
          <w:rFonts w:hint="eastAsia"/>
          <w:b/>
          <w:sz w:val="28"/>
          <w:szCs w:val="28"/>
        </w:rPr>
        <w:t>二、课程基本信息</w:t>
      </w:r>
    </w:p>
    <w:p w:rsidR="008B354D" w:rsidRDefault="008B354D" w:rsidP="00EE516D">
      <w:pPr>
        <w:spacing w:line="360" w:lineRule="auto"/>
        <w:rPr>
          <w:sz w:val="24"/>
          <w:szCs w:val="24"/>
        </w:rPr>
      </w:pPr>
      <w:r>
        <w:rPr>
          <w:rFonts w:hint="eastAsia"/>
          <w:sz w:val="24"/>
          <w:szCs w:val="24"/>
        </w:rPr>
        <w:t>课程名称（中文）：</w:t>
      </w:r>
      <w:r w:rsidR="008A379E" w:rsidRPr="001962E1">
        <w:rPr>
          <w:rFonts w:ascii="宋体" w:hAnsi="宋体" w:hint="eastAsia"/>
          <w:b/>
          <w:bCs/>
          <w:sz w:val="24"/>
        </w:rPr>
        <w:t>《风险管理》</w:t>
      </w:r>
    </w:p>
    <w:p w:rsidR="008B354D" w:rsidRDefault="008B354D" w:rsidP="008A379E">
      <w:pPr>
        <w:spacing w:line="360" w:lineRule="auto"/>
        <w:rPr>
          <w:sz w:val="24"/>
          <w:szCs w:val="24"/>
        </w:rPr>
      </w:pPr>
      <w:r>
        <w:rPr>
          <w:rFonts w:hint="eastAsia"/>
          <w:sz w:val="24"/>
          <w:szCs w:val="24"/>
        </w:rPr>
        <w:t>课程名称（英文）：</w:t>
      </w:r>
      <w:r w:rsidR="008A379E" w:rsidRPr="008A379E">
        <w:rPr>
          <w:rFonts w:asciiTheme="majorBidi" w:hAnsi="宋体" w:cstheme="majorBidi"/>
          <w:sz w:val="24"/>
        </w:rPr>
        <w:t>《</w:t>
      </w:r>
      <w:r w:rsidR="008A379E" w:rsidRPr="008A379E">
        <w:rPr>
          <w:rFonts w:asciiTheme="majorBidi" w:hAnsiTheme="majorBidi" w:cstheme="majorBidi"/>
          <w:sz w:val="24"/>
        </w:rPr>
        <w:t xml:space="preserve"> </w:t>
      </w:r>
      <w:r w:rsidR="008A379E" w:rsidRPr="008A379E">
        <w:rPr>
          <w:rFonts w:asciiTheme="majorBidi" w:eastAsia="仿宋_GB2312" w:hAnsiTheme="majorBidi" w:cstheme="majorBidi"/>
          <w:szCs w:val="21"/>
        </w:rPr>
        <w:t>Risk Management</w:t>
      </w:r>
      <w:r w:rsidR="008A379E" w:rsidRPr="008A379E">
        <w:rPr>
          <w:rFonts w:asciiTheme="majorBidi" w:hAnsi="宋体" w:cstheme="majorBidi"/>
          <w:sz w:val="24"/>
        </w:rPr>
        <w:t>》</w:t>
      </w:r>
    </w:p>
    <w:p w:rsidR="008B354D" w:rsidRDefault="008B354D" w:rsidP="008A379E">
      <w:pPr>
        <w:spacing w:line="360" w:lineRule="auto"/>
        <w:rPr>
          <w:sz w:val="24"/>
          <w:szCs w:val="24"/>
        </w:rPr>
      </w:pPr>
      <w:r>
        <w:rPr>
          <w:rFonts w:hint="eastAsia"/>
          <w:sz w:val="24"/>
          <w:szCs w:val="24"/>
        </w:rPr>
        <w:t>课程性质：</w:t>
      </w:r>
      <w:r>
        <w:rPr>
          <w:sz w:val="24"/>
          <w:szCs w:val="24"/>
        </w:rPr>
        <w:t xml:space="preserve"> </w:t>
      </w:r>
      <w:r>
        <w:rPr>
          <w:rFonts w:hint="eastAsia"/>
          <w:sz w:val="24"/>
          <w:szCs w:val="24"/>
        </w:rPr>
        <w:t>□公共必修课</w:t>
      </w:r>
      <w:r>
        <w:rPr>
          <w:sz w:val="24"/>
          <w:szCs w:val="24"/>
        </w:rPr>
        <w:t xml:space="preserve"> </w:t>
      </w:r>
      <w:r w:rsidR="008A379E" w:rsidRPr="008A379E">
        <w:rPr>
          <w:rFonts w:ascii="宋体" w:hAnsi="宋体" w:hint="eastAsia"/>
          <w:sz w:val="24"/>
          <w:szCs w:val="24"/>
          <w:bdr w:val="single" w:sz="4" w:space="0" w:color="auto"/>
        </w:rPr>
        <w:t>√</w:t>
      </w:r>
      <w:r>
        <w:rPr>
          <w:rFonts w:hint="eastAsia"/>
          <w:sz w:val="24"/>
          <w:szCs w:val="24"/>
        </w:rPr>
        <w:t>专业必修课</w:t>
      </w:r>
      <w:r>
        <w:rPr>
          <w:sz w:val="24"/>
          <w:szCs w:val="24"/>
        </w:rPr>
        <w:t xml:space="preserve"> </w:t>
      </w:r>
      <w:r>
        <w:rPr>
          <w:rFonts w:hint="eastAsia"/>
          <w:sz w:val="24"/>
          <w:szCs w:val="24"/>
        </w:rPr>
        <w:t>□限选课</w:t>
      </w:r>
      <w:r>
        <w:rPr>
          <w:sz w:val="24"/>
          <w:szCs w:val="24"/>
        </w:rPr>
        <w:t xml:space="preserve">  </w:t>
      </w:r>
      <w:r>
        <w:rPr>
          <w:rFonts w:hint="eastAsia"/>
          <w:sz w:val="24"/>
          <w:szCs w:val="24"/>
        </w:rPr>
        <w:t>□任选课</w:t>
      </w:r>
      <w:r>
        <w:rPr>
          <w:sz w:val="24"/>
          <w:szCs w:val="24"/>
        </w:rPr>
        <w:t xml:space="preserve"> </w:t>
      </w:r>
      <w:r w:rsidRPr="0021177D">
        <w:rPr>
          <w:rFonts w:hint="eastAsia"/>
          <w:sz w:val="24"/>
          <w:szCs w:val="24"/>
        </w:rPr>
        <w:t>□实践性环节</w:t>
      </w:r>
    </w:p>
    <w:p w:rsidR="008B354D" w:rsidRDefault="008B354D" w:rsidP="008A379E">
      <w:pPr>
        <w:spacing w:line="360" w:lineRule="auto"/>
        <w:rPr>
          <w:sz w:val="24"/>
          <w:szCs w:val="24"/>
        </w:rPr>
      </w:pPr>
      <w:r>
        <w:rPr>
          <w:rFonts w:hint="eastAsia"/>
          <w:sz w:val="24"/>
          <w:szCs w:val="24"/>
        </w:rPr>
        <w:t>课程类别</w:t>
      </w:r>
      <w:r>
        <w:rPr>
          <w:sz w:val="24"/>
          <w:szCs w:val="24"/>
        </w:rPr>
        <w:t>*</w:t>
      </w:r>
      <w:r>
        <w:rPr>
          <w:rFonts w:hint="eastAsia"/>
          <w:sz w:val="24"/>
          <w:szCs w:val="24"/>
        </w:rPr>
        <w:t>：</w:t>
      </w:r>
      <w:r w:rsidR="008A379E" w:rsidRPr="008A379E">
        <w:rPr>
          <w:rFonts w:ascii="宋体" w:hAnsi="宋体" w:hint="eastAsia"/>
          <w:sz w:val="24"/>
          <w:szCs w:val="24"/>
          <w:bdr w:val="single" w:sz="4" w:space="0" w:color="auto"/>
        </w:rPr>
        <w:t>√</w:t>
      </w:r>
      <w:r>
        <w:rPr>
          <w:rFonts w:hint="eastAsia"/>
          <w:sz w:val="24"/>
          <w:szCs w:val="24"/>
        </w:rPr>
        <w:t>学术知识类</w:t>
      </w:r>
      <w:r>
        <w:rPr>
          <w:sz w:val="24"/>
          <w:szCs w:val="24"/>
        </w:rPr>
        <w:t xml:space="preserve"> </w:t>
      </w:r>
      <w:r w:rsidR="008A379E" w:rsidRPr="008A379E">
        <w:rPr>
          <w:rFonts w:ascii="宋体" w:hAnsi="宋体" w:hint="eastAsia"/>
          <w:sz w:val="24"/>
          <w:szCs w:val="24"/>
          <w:bdr w:val="single" w:sz="4" w:space="0" w:color="auto"/>
        </w:rPr>
        <w:t>√</w:t>
      </w:r>
      <w:r>
        <w:rPr>
          <w:rFonts w:hint="eastAsia"/>
          <w:sz w:val="24"/>
          <w:szCs w:val="24"/>
        </w:rPr>
        <w:t>方法技能类</w:t>
      </w:r>
      <w:r>
        <w:rPr>
          <w:sz w:val="24"/>
          <w:szCs w:val="24"/>
        </w:rPr>
        <w:t xml:space="preserve"> </w:t>
      </w:r>
      <w:r>
        <w:rPr>
          <w:rFonts w:hint="eastAsia"/>
          <w:sz w:val="24"/>
          <w:szCs w:val="24"/>
        </w:rPr>
        <w:t>□研究探索类</w:t>
      </w:r>
      <w:r>
        <w:rPr>
          <w:sz w:val="24"/>
          <w:szCs w:val="24"/>
        </w:rPr>
        <w:t xml:space="preserve">       </w:t>
      </w:r>
      <w:r>
        <w:rPr>
          <w:rFonts w:hint="eastAsia"/>
          <w:sz w:val="24"/>
          <w:szCs w:val="24"/>
        </w:rPr>
        <w:t>□实践体验类</w:t>
      </w:r>
    </w:p>
    <w:p w:rsidR="008B354D" w:rsidRDefault="008B354D" w:rsidP="006A09B5">
      <w:pPr>
        <w:spacing w:line="360" w:lineRule="auto"/>
        <w:rPr>
          <w:sz w:val="24"/>
          <w:szCs w:val="24"/>
        </w:rPr>
      </w:pPr>
      <w:r>
        <w:rPr>
          <w:rFonts w:hint="eastAsia"/>
          <w:sz w:val="24"/>
          <w:szCs w:val="24"/>
        </w:rPr>
        <w:t>课程代码：</w:t>
      </w:r>
    </w:p>
    <w:p w:rsidR="008B354D" w:rsidRDefault="008B354D" w:rsidP="00D21C53">
      <w:pPr>
        <w:spacing w:line="360" w:lineRule="auto"/>
        <w:rPr>
          <w:sz w:val="24"/>
          <w:szCs w:val="24"/>
        </w:rPr>
      </w:pPr>
      <w:r>
        <w:rPr>
          <w:rFonts w:hint="eastAsia"/>
          <w:sz w:val="24"/>
          <w:szCs w:val="24"/>
        </w:rPr>
        <w:t>周学时：</w:t>
      </w:r>
      <w:r w:rsidR="00D21C53">
        <w:rPr>
          <w:rFonts w:hint="eastAsia"/>
          <w:sz w:val="24"/>
          <w:szCs w:val="24"/>
        </w:rPr>
        <w:t>3</w:t>
      </w:r>
      <w:r w:rsidR="00D21C53">
        <w:rPr>
          <w:rFonts w:hint="eastAsia"/>
          <w:sz w:val="24"/>
          <w:szCs w:val="24"/>
        </w:rPr>
        <w:t>学时</w:t>
      </w:r>
      <w:r w:rsidR="00D21C53">
        <w:rPr>
          <w:rFonts w:hint="eastAsia"/>
          <w:sz w:val="24"/>
          <w:szCs w:val="24"/>
        </w:rPr>
        <w:t>/</w:t>
      </w:r>
      <w:r w:rsidR="00D21C53">
        <w:rPr>
          <w:rFonts w:hint="eastAsia"/>
          <w:sz w:val="24"/>
          <w:szCs w:val="24"/>
        </w:rPr>
        <w:t>周</w:t>
      </w:r>
      <w:r>
        <w:rPr>
          <w:sz w:val="24"/>
          <w:szCs w:val="24"/>
        </w:rPr>
        <w:t xml:space="preserve">      </w:t>
      </w:r>
      <w:r>
        <w:rPr>
          <w:rFonts w:hint="eastAsia"/>
          <w:sz w:val="24"/>
          <w:szCs w:val="24"/>
        </w:rPr>
        <w:t>总学时：</w:t>
      </w:r>
      <w:r w:rsidR="00D21C53">
        <w:rPr>
          <w:rFonts w:hint="eastAsia"/>
          <w:sz w:val="24"/>
          <w:szCs w:val="24"/>
        </w:rPr>
        <w:t>48</w:t>
      </w:r>
      <w:r w:rsidR="00D21C53">
        <w:rPr>
          <w:rFonts w:hint="eastAsia"/>
          <w:sz w:val="24"/>
          <w:szCs w:val="24"/>
        </w:rPr>
        <w:t>学时</w:t>
      </w:r>
      <w:r>
        <w:rPr>
          <w:sz w:val="24"/>
          <w:szCs w:val="24"/>
        </w:rPr>
        <w:t xml:space="preserve">      </w:t>
      </w:r>
      <w:r>
        <w:rPr>
          <w:rFonts w:hint="eastAsia"/>
          <w:sz w:val="24"/>
          <w:szCs w:val="24"/>
        </w:rPr>
        <w:t>学分</w:t>
      </w:r>
      <w:r>
        <w:rPr>
          <w:sz w:val="24"/>
          <w:szCs w:val="24"/>
        </w:rPr>
        <w:t>:</w:t>
      </w:r>
      <w:r w:rsidR="00D21C53">
        <w:rPr>
          <w:rFonts w:hint="eastAsia"/>
          <w:sz w:val="24"/>
          <w:szCs w:val="24"/>
        </w:rPr>
        <w:t>3</w:t>
      </w:r>
      <w:r w:rsidR="00D21C53">
        <w:rPr>
          <w:rFonts w:hint="eastAsia"/>
          <w:sz w:val="24"/>
          <w:szCs w:val="24"/>
        </w:rPr>
        <w:t>学分</w:t>
      </w:r>
    </w:p>
    <w:p w:rsidR="008B354D" w:rsidRDefault="008B354D" w:rsidP="00F40E0D">
      <w:pPr>
        <w:spacing w:line="360" w:lineRule="auto"/>
        <w:rPr>
          <w:sz w:val="24"/>
          <w:szCs w:val="24"/>
        </w:rPr>
      </w:pPr>
      <w:r>
        <w:rPr>
          <w:rFonts w:hint="eastAsia"/>
          <w:sz w:val="24"/>
          <w:szCs w:val="24"/>
        </w:rPr>
        <w:t>先修课程：</w:t>
      </w:r>
      <w:r w:rsidR="00F40E0D">
        <w:rPr>
          <w:rFonts w:hint="eastAsia"/>
          <w:sz w:val="24"/>
          <w:szCs w:val="24"/>
        </w:rPr>
        <w:t>概率论与数理统计，金融学</w:t>
      </w:r>
    </w:p>
    <w:p w:rsidR="008B354D" w:rsidRDefault="008B354D" w:rsidP="006A09B5">
      <w:pPr>
        <w:spacing w:line="360" w:lineRule="auto"/>
        <w:rPr>
          <w:sz w:val="24"/>
          <w:szCs w:val="24"/>
        </w:rPr>
      </w:pPr>
      <w:r>
        <w:rPr>
          <w:rFonts w:hint="eastAsia"/>
          <w:sz w:val="24"/>
          <w:szCs w:val="24"/>
        </w:rPr>
        <w:t>开设专业：</w:t>
      </w:r>
      <w:r w:rsidR="00F40E0D" w:rsidRPr="00F40E0D">
        <w:rPr>
          <w:rFonts w:hint="eastAsia"/>
          <w:sz w:val="24"/>
          <w:szCs w:val="24"/>
        </w:rPr>
        <w:t>金融学、金融工程</w:t>
      </w:r>
      <w:r w:rsidR="00F40E0D">
        <w:rPr>
          <w:rFonts w:hint="eastAsia"/>
          <w:sz w:val="24"/>
          <w:szCs w:val="24"/>
        </w:rPr>
        <w:t>、投资学、保险学</w:t>
      </w:r>
      <w:r w:rsidR="00F40E0D" w:rsidRPr="00F40E0D">
        <w:rPr>
          <w:rFonts w:hint="eastAsia"/>
          <w:sz w:val="24"/>
          <w:szCs w:val="24"/>
        </w:rPr>
        <w:t>专业</w:t>
      </w:r>
    </w:p>
    <w:p w:rsidR="008B354D" w:rsidRDefault="008B354D" w:rsidP="00EE516D">
      <w:pPr>
        <w:spacing w:line="360" w:lineRule="auto"/>
        <w:rPr>
          <w:sz w:val="24"/>
          <w:szCs w:val="24"/>
        </w:rPr>
      </w:pPr>
    </w:p>
    <w:p w:rsidR="008B354D" w:rsidRDefault="008B354D" w:rsidP="00EE516D">
      <w:pPr>
        <w:pStyle w:val="10"/>
        <w:spacing w:line="360" w:lineRule="auto"/>
        <w:ind w:firstLineChars="0" w:firstLine="0"/>
        <w:rPr>
          <w:b/>
          <w:sz w:val="28"/>
          <w:szCs w:val="28"/>
        </w:rPr>
      </w:pPr>
      <w:r>
        <w:rPr>
          <w:rFonts w:hint="eastAsia"/>
          <w:b/>
          <w:sz w:val="28"/>
          <w:szCs w:val="28"/>
        </w:rPr>
        <w:t>三、课程简介</w:t>
      </w:r>
    </w:p>
    <w:p w:rsidR="00A829B7" w:rsidRDefault="00A829B7" w:rsidP="00F40E0D">
      <w:pPr>
        <w:spacing w:line="360" w:lineRule="auto"/>
        <w:ind w:firstLine="480"/>
        <w:rPr>
          <w:sz w:val="24"/>
          <w:szCs w:val="24"/>
        </w:rPr>
      </w:pPr>
      <w:r>
        <w:rPr>
          <w:rFonts w:hint="eastAsia"/>
          <w:sz w:val="24"/>
          <w:szCs w:val="24"/>
        </w:rPr>
        <w:t>（一）</w:t>
      </w:r>
      <w:r w:rsidR="008B354D">
        <w:rPr>
          <w:rFonts w:hint="eastAsia"/>
          <w:sz w:val="24"/>
          <w:szCs w:val="24"/>
        </w:rPr>
        <w:t>课程在专业培养目标、知识体系中的性质、地位，对学生的价值。</w:t>
      </w:r>
    </w:p>
    <w:p w:rsidR="00954DAE" w:rsidRDefault="00954DAE" w:rsidP="00954DAE">
      <w:pPr>
        <w:adjustRightInd w:val="0"/>
        <w:snapToGrid w:val="0"/>
        <w:spacing w:line="360" w:lineRule="auto"/>
        <w:ind w:firstLine="480"/>
        <w:rPr>
          <w:sz w:val="24"/>
        </w:rPr>
      </w:pPr>
      <w:r>
        <w:rPr>
          <w:rFonts w:hint="eastAsia"/>
          <w:sz w:val="24"/>
        </w:rPr>
        <w:t>本课程对风险管理的基本原理作了较为全面系统的阐述，详细地介绍了风险管理整合框架（包括识别、评估、管理措施、决策、监控、内部控制等），全面地叙述了各种主要风险（包括纯粹风险和金融风险）管理的基本原理与技术，既注重经济主体面临风险的微观管理，也介绍了宏观的风险监控。</w:t>
      </w:r>
    </w:p>
    <w:p w:rsidR="00A829B7" w:rsidRDefault="00954DAE" w:rsidP="00954DAE">
      <w:pPr>
        <w:spacing w:line="360" w:lineRule="auto"/>
        <w:ind w:firstLine="480"/>
        <w:rPr>
          <w:sz w:val="24"/>
          <w:szCs w:val="24"/>
        </w:rPr>
      </w:pPr>
      <w:r>
        <w:rPr>
          <w:rFonts w:hint="eastAsia"/>
          <w:sz w:val="24"/>
        </w:rPr>
        <w:t>本课程定位于培养应用性专业技术人才。在介绍制度、流程、手段的同时，还特别注重对风险管理的实务操作，如识别技术、评估技术、管理策略、规划技术以及相关运用等都进行了非常具体的介绍，</w:t>
      </w:r>
    </w:p>
    <w:p w:rsidR="008B354D" w:rsidRDefault="00A829B7" w:rsidP="00F40E0D">
      <w:pPr>
        <w:spacing w:line="360" w:lineRule="auto"/>
        <w:ind w:firstLine="480"/>
        <w:rPr>
          <w:sz w:val="24"/>
          <w:szCs w:val="24"/>
        </w:rPr>
      </w:pPr>
      <w:r>
        <w:rPr>
          <w:rFonts w:hint="eastAsia"/>
          <w:sz w:val="24"/>
          <w:szCs w:val="24"/>
        </w:rPr>
        <w:lastRenderedPageBreak/>
        <w:t>（二）</w:t>
      </w:r>
      <w:r w:rsidR="008B354D">
        <w:rPr>
          <w:rFonts w:hint="eastAsia"/>
          <w:sz w:val="24"/>
          <w:szCs w:val="24"/>
        </w:rPr>
        <w:t>课程主要内容及知识结构。</w:t>
      </w:r>
    </w:p>
    <w:p w:rsidR="00F40E0D" w:rsidRDefault="00A829B7" w:rsidP="00954DAE">
      <w:pPr>
        <w:adjustRightInd w:val="0"/>
        <w:snapToGrid w:val="0"/>
        <w:spacing w:line="360" w:lineRule="auto"/>
        <w:ind w:firstLine="480"/>
        <w:rPr>
          <w:sz w:val="24"/>
          <w:szCs w:val="24"/>
        </w:rPr>
      </w:pPr>
      <w:r>
        <w:rPr>
          <w:rFonts w:hint="eastAsia"/>
          <w:sz w:val="24"/>
        </w:rPr>
        <w:t>本课程分三个部分共有</w:t>
      </w:r>
      <w:r>
        <w:rPr>
          <w:rFonts w:hint="eastAsia"/>
          <w:sz w:val="24"/>
        </w:rPr>
        <w:t>12</w:t>
      </w:r>
      <w:r>
        <w:rPr>
          <w:rFonts w:hint="eastAsia"/>
          <w:sz w:val="24"/>
        </w:rPr>
        <w:t>章。第一部分为全面风险管理的基本原理篇。内容从第</w:t>
      </w:r>
      <w:r>
        <w:rPr>
          <w:rFonts w:hint="eastAsia"/>
          <w:sz w:val="24"/>
        </w:rPr>
        <w:t>1</w:t>
      </w:r>
      <w:r>
        <w:rPr>
          <w:rFonts w:hint="eastAsia"/>
          <w:sz w:val="24"/>
        </w:rPr>
        <w:t>章至第</w:t>
      </w:r>
      <w:r>
        <w:rPr>
          <w:rFonts w:hint="eastAsia"/>
          <w:sz w:val="24"/>
        </w:rPr>
        <w:t>6</w:t>
      </w:r>
      <w:r>
        <w:rPr>
          <w:rFonts w:hint="eastAsia"/>
          <w:sz w:val="24"/>
        </w:rPr>
        <w:t>章：第</w:t>
      </w:r>
      <w:r>
        <w:rPr>
          <w:rFonts w:hint="eastAsia"/>
          <w:sz w:val="24"/>
        </w:rPr>
        <w:t>1</w:t>
      </w:r>
      <w:r>
        <w:rPr>
          <w:rFonts w:hint="eastAsia"/>
          <w:sz w:val="24"/>
        </w:rPr>
        <w:t>章简要介绍了风险与全面风险管理体系；第</w:t>
      </w:r>
      <w:r>
        <w:rPr>
          <w:rFonts w:hint="eastAsia"/>
          <w:sz w:val="24"/>
        </w:rPr>
        <w:t>2</w:t>
      </w:r>
      <w:r>
        <w:rPr>
          <w:rFonts w:hint="eastAsia"/>
          <w:sz w:val="24"/>
        </w:rPr>
        <w:t>、</w:t>
      </w:r>
      <w:r>
        <w:rPr>
          <w:rFonts w:hint="eastAsia"/>
          <w:sz w:val="24"/>
        </w:rPr>
        <w:t>3</w:t>
      </w:r>
      <w:r>
        <w:rPr>
          <w:rFonts w:hint="eastAsia"/>
          <w:sz w:val="24"/>
        </w:rPr>
        <w:t>、</w:t>
      </w:r>
      <w:r>
        <w:rPr>
          <w:rFonts w:hint="eastAsia"/>
          <w:sz w:val="24"/>
        </w:rPr>
        <w:t>4</w:t>
      </w:r>
      <w:r>
        <w:rPr>
          <w:rFonts w:hint="eastAsia"/>
          <w:sz w:val="24"/>
        </w:rPr>
        <w:t>、</w:t>
      </w:r>
      <w:r>
        <w:rPr>
          <w:rFonts w:hint="eastAsia"/>
          <w:sz w:val="24"/>
        </w:rPr>
        <w:t>5</w:t>
      </w:r>
      <w:r>
        <w:rPr>
          <w:rFonts w:hint="eastAsia"/>
          <w:sz w:val="24"/>
        </w:rPr>
        <w:t>、</w:t>
      </w:r>
      <w:r>
        <w:rPr>
          <w:rFonts w:hint="eastAsia"/>
          <w:sz w:val="24"/>
        </w:rPr>
        <w:t>6</w:t>
      </w:r>
      <w:r>
        <w:rPr>
          <w:rFonts w:hint="eastAsia"/>
          <w:sz w:val="24"/>
        </w:rPr>
        <w:t>章分别具体地阐述了全面风险管理整合框架的主要构成要素及相应的技术，如风险识别、风险评估、风险管理措施、内部控制、风险管理规划等。第二部分为纯粹风险管理篇，主要是第</w:t>
      </w:r>
      <w:r>
        <w:rPr>
          <w:rFonts w:hint="eastAsia"/>
          <w:sz w:val="24"/>
        </w:rPr>
        <w:t>7</w:t>
      </w:r>
      <w:r>
        <w:rPr>
          <w:rFonts w:hint="eastAsia"/>
          <w:sz w:val="24"/>
        </w:rPr>
        <w:t>章。这里在基本原理的指导下，分析阐明了财产风险、责任风险、人力资本风险的管理。第三部分为金融风险管理的基本理论与实务篇。包括第</w:t>
      </w:r>
      <w:r>
        <w:rPr>
          <w:rFonts w:hint="eastAsia"/>
          <w:sz w:val="24"/>
        </w:rPr>
        <w:t>8</w:t>
      </w:r>
      <w:r>
        <w:rPr>
          <w:rFonts w:hint="eastAsia"/>
          <w:sz w:val="24"/>
        </w:rPr>
        <w:t>章至第</w:t>
      </w:r>
      <w:r>
        <w:rPr>
          <w:rFonts w:hint="eastAsia"/>
          <w:sz w:val="24"/>
        </w:rPr>
        <w:t>12</w:t>
      </w:r>
      <w:r>
        <w:rPr>
          <w:rFonts w:hint="eastAsia"/>
          <w:sz w:val="24"/>
        </w:rPr>
        <w:t>章。其中第</w:t>
      </w:r>
      <w:r>
        <w:rPr>
          <w:rFonts w:hint="eastAsia"/>
          <w:sz w:val="24"/>
        </w:rPr>
        <w:t>8</w:t>
      </w:r>
      <w:r>
        <w:rPr>
          <w:rFonts w:hint="eastAsia"/>
          <w:sz w:val="24"/>
        </w:rPr>
        <w:t>章到第</w:t>
      </w:r>
      <w:r>
        <w:rPr>
          <w:rFonts w:hint="eastAsia"/>
          <w:sz w:val="24"/>
        </w:rPr>
        <w:t>11</w:t>
      </w:r>
      <w:r>
        <w:rPr>
          <w:rFonts w:hint="eastAsia"/>
          <w:sz w:val="24"/>
        </w:rPr>
        <w:t>章主要信用风险、市场风险、操作风险、流动性风险等四大类金融风险管理的一般原理与技术，如管理框架、识别技术、评估方法、管理措施等。第</w:t>
      </w:r>
      <w:r>
        <w:rPr>
          <w:rFonts w:hint="eastAsia"/>
          <w:sz w:val="24"/>
        </w:rPr>
        <w:t>12</w:t>
      </w:r>
      <w:r>
        <w:rPr>
          <w:rFonts w:hint="eastAsia"/>
          <w:sz w:val="24"/>
        </w:rPr>
        <w:t>章简要地讲解了系统性金融风险及其宏观金融风险监管的内容、方法。特别是商业银行的资本充足率监管、保险公司的偿付能力监管、证券公司的以净资本为核心的指标体系监管。</w:t>
      </w:r>
    </w:p>
    <w:p w:rsidR="008B354D" w:rsidRDefault="008B354D" w:rsidP="00EE516D">
      <w:pPr>
        <w:spacing w:line="360" w:lineRule="auto"/>
        <w:rPr>
          <w:sz w:val="24"/>
          <w:szCs w:val="24"/>
        </w:rPr>
      </w:pPr>
    </w:p>
    <w:p w:rsidR="008B354D" w:rsidRDefault="008B354D" w:rsidP="00EE516D">
      <w:pPr>
        <w:pStyle w:val="10"/>
        <w:spacing w:line="360" w:lineRule="auto"/>
        <w:ind w:firstLineChars="0" w:firstLine="0"/>
        <w:rPr>
          <w:b/>
          <w:sz w:val="28"/>
          <w:szCs w:val="28"/>
        </w:rPr>
      </w:pPr>
      <w:r>
        <w:rPr>
          <w:rFonts w:hint="eastAsia"/>
          <w:b/>
          <w:sz w:val="28"/>
          <w:szCs w:val="28"/>
        </w:rPr>
        <w:t>四、课程目标</w:t>
      </w:r>
    </w:p>
    <w:p w:rsidR="008B354D" w:rsidRDefault="008B354D" w:rsidP="007D7270">
      <w:pPr>
        <w:spacing w:line="360" w:lineRule="auto"/>
        <w:ind w:firstLineChars="200" w:firstLine="480"/>
        <w:rPr>
          <w:sz w:val="24"/>
          <w:szCs w:val="24"/>
        </w:rPr>
      </w:pPr>
      <w:r>
        <w:rPr>
          <w:rFonts w:hint="eastAsia"/>
          <w:sz w:val="24"/>
          <w:szCs w:val="24"/>
        </w:rPr>
        <w:t>课程教学要达成的核心知识、关键技能及须形成的综合素养目标。</w:t>
      </w:r>
    </w:p>
    <w:p w:rsidR="00A829B7" w:rsidRDefault="00A829B7" w:rsidP="007D7270">
      <w:pPr>
        <w:spacing w:line="360" w:lineRule="auto"/>
        <w:ind w:firstLineChars="200" w:firstLine="480"/>
        <w:rPr>
          <w:sz w:val="24"/>
          <w:szCs w:val="24"/>
        </w:rPr>
      </w:pPr>
    </w:p>
    <w:p w:rsidR="008B354D" w:rsidRPr="00F40E0D" w:rsidRDefault="00F40E0D" w:rsidP="00EE516D">
      <w:pPr>
        <w:spacing w:line="360" w:lineRule="auto"/>
        <w:rPr>
          <w:sz w:val="24"/>
          <w:szCs w:val="24"/>
        </w:rPr>
      </w:pPr>
      <w:r>
        <w:rPr>
          <w:rFonts w:hint="eastAsia"/>
        </w:rPr>
        <w:t xml:space="preserve">     </w:t>
      </w:r>
      <w:r w:rsidRPr="00F40E0D">
        <w:rPr>
          <w:rFonts w:hint="eastAsia"/>
          <w:sz w:val="24"/>
          <w:szCs w:val="24"/>
        </w:rPr>
        <w:t>通过本课程学习，使同学们掌握风险的基本知识，掌握风险管理整合框架的一般原理，掌握合理确定风险管理目标的技术，掌握各种风险的识别、评估与管理技术，以及内部控制及其评价的基本方法，理解宏观金融风险监管的主要内容。</w:t>
      </w:r>
    </w:p>
    <w:p w:rsidR="008B354D" w:rsidRDefault="008B354D" w:rsidP="00EE516D">
      <w:pPr>
        <w:pStyle w:val="10"/>
        <w:spacing w:line="360" w:lineRule="auto"/>
        <w:ind w:firstLineChars="0" w:firstLine="0"/>
        <w:rPr>
          <w:b/>
          <w:sz w:val="28"/>
          <w:szCs w:val="28"/>
        </w:rPr>
      </w:pPr>
      <w:r>
        <w:rPr>
          <w:rFonts w:hint="eastAsia"/>
          <w:b/>
          <w:sz w:val="28"/>
          <w:szCs w:val="28"/>
        </w:rPr>
        <w:t>五、教学内容与进度安排</w:t>
      </w:r>
      <w:r>
        <w:rPr>
          <w:b/>
          <w:sz w:val="28"/>
          <w:szCs w:val="28"/>
        </w:rPr>
        <w:t>*</w:t>
      </w:r>
    </w:p>
    <w:p w:rsidR="008B354D" w:rsidRDefault="008B354D" w:rsidP="007D7270">
      <w:pPr>
        <w:pStyle w:val="10"/>
        <w:spacing w:line="360" w:lineRule="auto"/>
        <w:ind w:firstLine="480"/>
        <w:rPr>
          <w:sz w:val="24"/>
          <w:szCs w:val="24"/>
        </w:rPr>
      </w:pPr>
      <w:r>
        <w:rPr>
          <w:rFonts w:cs="黑体" w:hint="eastAsia"/>
          <w:sz w:val="24"/>
          <w:szCs w:val="24"/>
        </w:rPr>
        <w:t>需要清晰地呈现每周的教学内容、学习要求和课后作业等，学生由此可以准确地了解每周的学习任务。如果当周有分量较重的活动环节的安排，需在“单章教学设计”部分呈现完整的活动设计。学生在每周课后需根据教学进程的安排，对本周的任务和下周的安排加以了解，并进行相关准备。</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3118"/>
        <w:gridCol w:w="2127"/>
        <w:gridCol w:w="2835"/>
      </w:tblGrid>
      <w:tr w:rsidR="008B354D" w:rsidRPr="008D1CBF" w:rsidTr="003A1A99">
        <w:tc>
          <w:tcPr>
            <w:tcW w:w="959" w:type="dxa"/>
            <w:vAlign w:val="center"/>
          </w:tcPr>
          <w:p w:rsidR="008B354D" w:rsidRPr="008D1CBF" w:rsidRDefault="008B354D" w:rsidP="003A1A99">
            <w:pPr>
              <w:spacing w:line="360" w:lineRule="auto"/>
              <w:jc w:val="center"/>
              <w:rPr>
                <w:sz w:val="24"/>
                <w:szCs w:val="24"/>
              </w:rPr>
            </w:pPr>
            <w:r w:rsidRPr="008D1CBF">
              <w:rPr>
                <w:rFonts w:hint="eastAsia"/>
                <w:sz w:val="24"/>
                <w:szCs w:val="24"/>
              </w:rPr>
              <w:t>教学</w:t>
            </w:r>
          </w:p>
          <w:p w:rsidR="008B354D" w:rsidRPr="008D1CBF" w:rsidRDefault="008B354D" w:rsidP="003A1A99">
            <w:pPr>
              <w:spacing w:line="360" w:lineRule="auto"/>
              <w:jc w:val="center"/>
              <w:rPr>
                <w:sz w:val="24"/>
                <w:szCs w:val="24"/>
              </w:rPr>
            </w:pPr>
            <w:r w:rsidRPr="008D1CBF">
              <w:rPr>
                <w:rFonts w:hint="eastAsia"/>
                <w:sz w:val="24"/>
                <w:szCs w:val="24"/>
              </w:rPr>
              <w:t>周次</w:t>
            </w:r>
          </w:p>
        </w:tc>
        <w:tc>
          <w:tcPr>
            <w:tcW w:w="3118" w:type="dxa"/>
            <w:vAlign w:val="center"/>
          </w:tcPr>
          <w:p w:rsidR="008B354D" w:rsidRPr="008D1CBF" w:rsidRDefault="008B354D" w:rsidP="00C6338F">
            <w:pPr>
              <w:spacing w:line="360" w:lineRule="auto"/>
              <w:jc w:val="center"/>
              <w:rPr>
                <w:sz w:val="24"/>
                <w:szCs w:val="24"/>
              </w:rPr>
            </w:pPr>
            <w:r w:rsidRPr="008D1CBF">
              <w:rPr>
                <w:rFonts w:hint="eastAsia"/>
                <w:sz w:val="24"/>
                <w:szCs w:val="24"/>
              </w:rPr>
              <w:t>授课内容及重难点</w:t>
            </w:r>
          </w:p>
        </w:tc>
        <w:tc>
          <w:tcPr>
            <w:tcW w:w="2127" w:type="dxa"/>
            <w:vAlign w:val="center"/>
          </w:tcPr>
          <w:p w:rsidR="008B354D" w:rsidRPr="008D1CBF" w:rsidRDefault="008B354D" w:rsidP="00C6338F">
            <w:pPr>
              <w:spacing w:line="360" w:lineRule="auto"/>
              <w:jc w:val="center"/>
              <w:rPr>
                <w:sz w:val="24"/>
                <w:szCs w:val="24"/>
              </w:rPr>
            </w:pPr>
            <w:r w:rsidRPr="008D1CBF">
              <w:rPr>
                <w:rFonts w:hint="eastAsia"/>
                <w:sz w:val="24"/>
                <w:szCs w:val="24"/>
              </w:rPr>
              <w:t>授课形式</w:t>
            </w:r>
          </w:p>
        </w:tc>
        <w:tc>
          <w:tcPr>
            <w:tcW w:w="2835" w:type="dxa"/>
            <w:vAlign w:val="center"/>
          </w:tcPr>
          <w:p w:rsidR="008B354D" w:rsidRPr="008D1CBF" w:rsidRDefault="008B354D" w:rsidP="00C6338F">
            <w:pPr>
              <w:spacing w:line="360" w:lineRule="auto"/>
              <w:jc w:val="center"/>
              <w:rPr>
                <w:sz w:val="24"/>
                <w:szCs w:val="24"/>
              </w:rPr>
            </w:pPr>
            <w:r w:rsidRPr="008D1CBF">
              <w:rPr>
                <w:rFonts w:hint="eastAsia"/>
                <w:sz w:val="24"/>
                <w:szCs w:val="24"/>
              </w:rPr>
              <w:t>课外学习要求</w:t>
            </w:r>
          </w:p>
        </w:tc>
      </w:tr>
      <w:tr w:rsidR="003A1A99" w:rsidRPr="008D1CBF" w:rsidTr="003A1A99">
        <w:tc>
          <w:tcPr>
            <w:tcW w:w="959" w:type="dxa"/>
            <w:vAlign w:val="center"/>
          </w:tcPr>
          <w:p w:rsidR="003A1A99" w:rsidRPr="008D1CBF" w:rsidRDefault="003A1A99" w:rsidP="003A1A99">
            <w:pPr>
              <w:spacing w:line="360" w:lineRule="auto"/>
              <w:jc w:val="center"/>
              <w:rPr>
                <w:sz w:val="24"/>
                <w:szCs w:val="24"/>
              </w:rPr>
            </w:pPr>
            <w:r w:rsidRPr="008D1CBF">
              <w:rPr>
                <w:sz w:val="24"/>
                <w:szCs w:val="24"/>
              </w:rPr>
              <w:t>1</w:t>
            </w:r>
          </w:p>
        </w:tc>
        <w:tc>
          <w:tcPr>
            <w:tcW w:w="3118" w:type="dxa"/>
            <w:vAlign w:val="center"/>
          </w:tcPr>
          <w:p w:rsidR="003A1A99" w:rsidRDefault="003A1A99" w:rsidP="00033B3B">
            <w:pPr>
              <w:spacing w:line="360" w:lineRule="auto"/>
              <w:jc w:val="left"/>
              <w:rPr>
                <w:rFonts w:ascii="宋体" w:hAnsi="宋体" w:cs="宋体"/>
                <w:color w:val="000000"/>
                <w:sz w:val="22"/>
              </w:rPr>
            </w:pPr>
            <w:r>
              <w:rPr>
                <w:rFonts w:hint="eastAsia"/>
                <w:color w:val="000000"/>
                <w:sz w:val="22"/>
              </w:rPr>
              <w:t>第</w:t>
            </w:r>
            <w:r>
              <w:rPr>
                <w:rFonts w:hint="eastAsia"/>
                <w:color w:val="000000"/>
                <w:sz w:val="22"/>
              </w:rPr>
              <w:t>1</w:t>
            </w:r>
            <w:r>
              <w:rPr>
                <w:rFonts w:hint="eastAsia"/>
                <w:color w:val="000000"/>
                <w:sz w:val="22"/>
              </w:rPr>
              <w:t>章</w:t>
            </w:r>
            <w:r>
              <w:rPr>
                <w:rFonts w:hint="eastAsia"/>
                <w:color w:val="000000"/>
                <w:sz w:val="22"/>
              </w:rPr>
              <w:t xml:space="preserve"> </w:t>
            </w:r>
            <w:r>
              <w:rPr>
                <w:rFonts w:hint="eastAsia"/>
                <w:color w:val="000000"/>
                <w:sz w:val="22"/>
              </w:rPr>
              <w:t>风险与风险管理</w:t>
            </w:r>
          </w:p>
        </w:tc>
        <w:tc>
          <w:tcPr>
            <w:tcW w:w="2127" w:type="dxa"/>
            <w:vAlign w:val="center"/>
          </w:tcPr>
          <w:p w:rsidR="003A1A99" w:rsidRDefault="003A1A99" w:rsidP="00954DAE">
            <w:pPr>
              <w:spacing w:line="360" w:lineRule="auto"/>
              <w:jc w:val="center"/>
              <w:rPr>
                <w:color w:val="000000"/>
                <w:sz w:val="22"/>
              </w:rPr>
            </w:pPr>
            <w:r>
              <w:rPr>
                <w:rFonts w:hint="eastAsia"/>
                <w:color w:val="000000"/>
                <w:sz w:val="22"/>
              </w:rPr>
              <w:t>讲授，案例讨论，课外阅读</w:t>
            </w:r>
          </w:p>
        </w:tc>
        <w:tc>
          <w:tcPr>
            <w:tcW w:w="2835" w:type="dxa"/>
            <w:vAlign w:val="center"/>
          </w:tcPr>
          <w:p w:rsidR="003A1A99" w:rsidRDefault="003A1A99" w:rsidP="00033B3B">
            <w:pPr>
              <w:spacing w:line="360" w:lineRule="auto"/>
              <w:rPr>
                <w:color w:val="000000"/>
                <w:sz w:val="22"/>
              </w:rPr>
            </w:pPr>
            <w:r>
              <w:rPr>
                <w:color w:val="000000"/>
                <w:sz w:val="22"/>
              </w:rPr>
              <w:t xml:space="preserve">　</w:t>
            </w:r>
          </w:p>
        </w:tc>
      </w:tr>
      <w:tr w:rsidR="003A1A99" w:rsidRPr="008D1CBF" w:rsidTr="003A1A99">
        <w:tc>
          <w:tcPr>
            <w:tcW w:w="959" w:type="dxa"/>
            <w:vAlign w:val="center"/>
          </w:tcPr>
          <w:p w:rsidR="003A1A99" w:rsidRPr="008D1CBF" w:rsidRDefault="003A1A99" w:rsidP="003A1A99">
            <w:pPr>
              <w:spacing w:line="360" w:lineRule="auto"/>
              <w:jc w:val="center"/>
              <w:rPr>
                <w:sz w:val="24"/>
                <w:szCs w:val="24"/>
              </w:rPr>
            </w:pPr>
            <w:r w:rsidRPr="008D1CBF">
              <w:rPr>
                <w:sz w:val="24"/>
                <w:szCs w:val="24"/>
              </w:rPr>
              <w:t>2</w:t>
            </w:r>
          </w:p>
        </w:tc>
        <w:tc>
          <w:tcPr>
            <w:tcW w:w="3118" w:type="dxa"/>
            <w:vAlign w:val="center"/>
          </w:tcPr>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第2章 风险识别</w:t>
            </w:r>
          </w:p>
        </w:tc>
        <w:tc>
          <w:tcPr>
            <w:tcW w:w="2127" w:type="dxa"/>
            <w:vAlign w:val="center"/>
          </w:tcPr>
          <w:p w:rsidR="003A1A99" w:rsidRDefault="003A1A99" w:rsidP="00954DAE">
            <w:pPr>
              <w:spacing w:line="360" w:lineRule="auto"/>
              <w:jc w:val="center"/>
              <w:rPr>
                <w:color w:val="000000"/>
                <w:sz w:val="22"/>
              </w:rPr>
            </w:pPr>
            <w:r>
              <w:rPr>
                <w:rFonts w:hint="eastAsia"/>
                <w:color w:val="000000"/>
                <w:sz w:val="22"/>
              </w:rPr>
              <w:t>讲授，案例讨论，课外阅读</w:t>
            </w:r>
          </w:p>
        </w:tc>
        <w:tc>
          <w:tcPr>
            <w:tcW w:w="2835" w:type="dxa"/>
            <w:vAlign w:val="center"/>
          </w:tcPr>
          <w:p w:rsidR="003A1A99" w:rsidRDefault="003A1A99" w:rsidP="00033B3B">
            <w:pPr>
              <w:spacing w:line="360" w:lineRule="auto"/>
              <w:rPr>
                <w:rFonts w:ascii="宋体" w:hAnsi="宋体" w:cs="宋体"/>
                <w:color w:val="000000"/>
                <w:sz w:val="22"/>
              </w:rPr>
            </w:pPr>
          </w:p>
        </w:tc>
      </w:tr>
      <w:tr w:rsidR="003A1A99" w:rsidRPr="008D1CBF" w:rsidTr="003A1A99">
        <w:tc>
          <w:tcPr>
            <w:tcW w:w="959" w:type="dxa"/>
            <w:vAlign w:val="center"/>
          </w:tcPr>
          <w:p w:rsidR="003A1A99" w:rsidRPr="008D1CBF" w:rsidRDefault="003A1A99" w:rsidP="003A1A99">
            <w:pPr>
              <w:spacing w:line="360" w:lineRule="auto"/>
              <w:jc w:val="center"/>
              <w:rPr>
                <w:sz w:val="24"/>
                <w:szCs w:val="24"/>
              </w:rPr>
            </w:pPr>
            <w:r w:rsidRPr="008D1CBF">
              <w:rPr>
                <w:sz w:val="24"/>
                <w:szCs w:val="24"/>
              </w:rPr>
              <w:t>3</w:t>
            </w:r>
          </w:p>
        </w:tc>
        <w:tc>
          <w:tcPr>
            <w:tcW w:w="3118" w:type="dxa"/>
            <w:vAlign w:val="center"/>
          </w:tcPr>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3.1 风险评估概述</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3.2 波动率的计算</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3.3 损失分布的检验与模拟</w:t>
            </w:r>
          </w:p>
        </w:tc>
        <w:tc>
          <w:tcPr>
            <w:tcW w:w="2127" w:type="dxa"/>
            <w:vAlign w:val="center"/>
          </w:tcPr>
          <w:p w:rsidR="003A1A99" w:rsidRDefault="003A1A99" w:rsidP="00033B3B">
            <w:pPr>
              <w:spacing w:line="360" w:lineRule="auto"/>
              <w:jc w:val="center"/>
              <w:rPr>
                <w:color w:val="000000"/>
                <w:sz w:val="22"/>
              </w:rPr>
            </w:pPr>
            <w:r>
              <w:rPr>
                <w:rFonts w:hint="eastAsia"/>
                <w:color w:val="000000"/>
                <w:sz w:val="22"/>
              </w:rPr>
              <w:t>讲授，计算题练习</w:t>
            </w:r>
          </w:p>
        </w:tc>
        <w:tc>
          <w:tcPr>
            <w:tcW w:w="2835" w:type="dxa"/>
            <w:vAlign w:val="center"/>
          </w:tcPr>
          <w:p w:rsidR="003A1A99" w:rsidRDefault="003A1A99" w:rsidP="00033B3B">
            <w:pPr>
              <w:spacing w:line="360" w:lineRule="auto"/>
              <w:rPr>
                <w:color w:val="000000"/>
                <w:sz w:val="22"/>
              </w:rPr>
            </w:pPr>
            <w:r>
              <w:rPr>
                <w:color w:val="000000"/>
                <w:sz w:val="22"/>
              </w:rPr>
              <w:t xml:space="preserve">　</w:t>
            </w:r>
          </w:p>
        </w:tc>
      </w:tr>
      <w:tr w:rsidR="003A1A99" w:rsidRPr="008D1CBF" w:rsidTr="003A1A99">
        <w:tc>
          <w:tcPr>
            <w:tcW w:w="959" w:type="dxa"/>
            <w:vAlign w:val="center"/>
          </w:tcPr>
          <w:p w:rsidR="003A1A99" w:rsidRPr="008D1CBF" w:rsidRDefault="003A1A99" w:rsidP="003A1A99">
            <w:pPr>
              <w:spacing w:line="360" w:lineRule="auto"/>
              <w:jc w:val="center"/>
              <w:rPr>
                <w:sz w:val="24"/>
                <w:szCs w:val="24"/>
              </w:rPr>
            </w:pPr>
            <w:r w:rsidRPr="008D1CBF">
              <w:rPr>
                <w:sz w:val="24"/>
                <w:szCs w:val="24"/>
              </w:rPr>
              <w:t>4</w:t>
            </w:r>
          </w:p>
        </w:tc>
        <w:tc>
          <w:tcPr>
            <w:tcW w:w="3118" w:type="dxa"/>
            <w:vAlign w:val="center"/>
          </w:tcPr>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3.2 波动率的计算</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3.3 损失分布的检验与模拟</w:t>
            </w:r>
          </w:p>
        </w:tc>
        <w:tc>
          <w:tcPr>
            <w:tcW w:w="2127" w:type="dxa"/>
            <w:vAlign w:val="center"/>
          </w:tcPr>
          <w:p w:rsidR="003A1A99" w:rsidRDefault="003A1A99" w:rsidP="00033B3B">
            <w:pPr>
              <w:spacing w:line="360" w:lineRule="auto"/>
              <w:jc w:val="center"/>
              <w:rPr>
                <w:color w:val="000000"/>
                <w:sz w:val="22"/>
              </w:rPr>
            </w:pPr>
            <w:r>
              <w:rPr>
                <w:rFonts w:hint="eastAsia"/>
                <w:color w:val="000000"/>
                <w:sz w:val="22"/>
              </w:rPr>
              <w:t>讲授，实验报告</w:t>
            </w:r>
          </w:p>
        </w:tc>
        <w:tc>
          <w:tcPr>
            <w:tcW w:w="2835" w:type="dxa"/>
            <w:vAlign w:val="center"/>
          </w:tcPr>
          <w:p w:rsidR="003A1A99" w:rsidRDefault="003A1A99" w:rsidP="00033B3B">
            <w:pPr>
              <w:spacing w:line="360" w:lineRule="auto"/>
              <w:rPr>
                <w:rFonts w:ascii="宋体" w:hAnsi="宋体" w:cs="宋体"/>
                <w:color w:val="000000"/>
                <w:sz w:val="22"/>
              </w:rPr>
            </w:pPr>
            <w:r>
              <w:rPr>
                <w:rFonts w:ascii="宋体" w:hAnsi="宋体" w:cs="宋体" w:hint="eastAsia"/>
                <w:color w:val="000000"/>
                <w:sz w:val="22"/>
              </w:rPr>
              <w:t xml:space="preserve">    练习波动率的计算、损失分布的检验与模拟。</w:t>
            </w:r>
          </w:p>
        </w:tc>
      </w:tr>
      <w:tr w:rsidR="003A1A99" w:rsidRPr="008D1CBF" w:rsidTr="003A1A99">
        <w:tc>
          <w:tcPr>
            <w:tcW w:w="959" w:type="dxa"/>
            <w:vAlign w:val="center"/>
          </w:tcPr>
          <w:p w:rsidR="003A1A99" w:rsidRPr="008D1CBF" w:rsidRDefault="003A1A99" w:rsidP="003A1A99">
            <w:pPr>
              <w:spacing w:line="360" w:lineRule="auto"/>
              <w:jc w:val="center"/>
              <w:rPr>
                <w:sz w:val="24"/>
                <w:szCs w:val="24"/>
              </w:rPr>
            </w:pPr>
            <w:r w:rsidRPr="008D1CBF">
              <w:rPr>
                <w:sz w:val="24"/>
                <w:szCs w:val="24"/>
              </w:rPr>
              <w:t>5</w:t>
            </w:r>
          </w:p>
        </w:tc>
        <w:tc>
          <w:tcPr>
            <w:tcW w:w="3118" w:type="dxa"/>
            <w:vAlign w:val="center"/>
          </w:tcPr>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3.3 损失分布的检验与模拟</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3.4 损失估计</w:t>
            </w:r>
          </w:p>
        </w:tc>
        <w:tc>
          <w:tcPr>
            <w:tcW w:w="2127" w:type="dxa"/>
            <w:vAlign w:val="center"/>
          </w:tcPr>
          <w:p w:rsidR="003A1A99" w:rsidRDefault="003A1A99" w:rsidP="00033B3B">
            <w:pPr>
              <w:spacing w:line="360" w:lineRule="auto"/>
              <w:jc w:val="center"/>
              <w:rPr>
                <w:color w:val="000000"/>
                <w:sz w:val="22"/>
              </w:rPr>
            </w:pPr>
            <w:r>
              <w:rPr>
                <w:rFonts w:hint="eastAsia"/>
                <w:color w:val="000000"/>
                <w:sz w:val="22"/>
              </w:rPr>
              <w:t>讲授，计算题练习</w:t>
            </w:r>
          </w:p>
        </w:tc>
        <w:tc>
          <w:tcPr>
            <w:tcW w:w="2835" w:type="dxa"/>
            <w:vAlign w:val="center"/>
          </w:tcPr>
          <w:p w:rsidR="003A1A99" w:rsidRDefault="003A1A99" w:rsidP="00033B3B">
            <w:pPr>
              <w:spacing w:line="360" w:lineRule="auto"/>
              <w:rPr>
                <w:color w:val="000000"/>
                <w:sz w:val="22"/>
              </w:rPr>
            </w:pPr>
            <w:r>
              <w:rPr>
                <w:color w:val="000000"/>
                <w:sz w:val="22"/>
              </w:rPr>
              <w:t xml:space="preserve">　</w:t>
            </w:r>
          </w:p>
        </w:tc>
      </w:tr>
      <w:tr w:rsidR="003A1A99" w:rsidRPr="008D1CBF" w:rsidTr="003A1A99">
        <w:tc>
          <w:tcPr>
            <w:tcW w:w="959" w:type="dxa"/>
            <w:vAlign w:val="center"/>
          </w:tcPr>
          <w:p w:rsidR="003A1A99" w:rsidRPr="008D1CBF" w:rsidRDefault="003A1A99" w:rsidP="003A1A99">
            <w:pPr>
              <w:spacing w:line="360" w:lineRule="auto"/>
              <w:jc w:val="center"/>
              <w:rPr>
                <w:sz w:val="24"/>
                <w:szCs w:val="24"/>
              </w:rPr>
            </w:pPr>
            <w:r w:rsidRPr="008D1CBF">
              <w:rPr>
                <w:sz w:val="24"/>
                <w:szCs w:val="24"/>
              </w:rPr>
              <w:t>6</w:t>
            </w:r>
          </w:p>
        </w:tc>
        <w:tc>
          <w:tcPr>
            <w:tcW w:w="3118" w:type="dxa"/>
            <w:vAlign w:val="center"/>
          </w:tcPr>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3.3 损失分布的检验与模拟</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3.4 损失估计</w:t>
            </w:r>
          </w:p>
        </w:tc>
        <w:tc>
          <w:tcPr>
            <w:tcW w:w="2127" w:type="dxa"/>
            <w:vAlign w:val="center"/>
          </w:tcPr>
          <w:p w:rsidR="003A1A99" w:rsidRDefault="003A1A99" w:rsidP="00033B3B">
            <w:pPr>
              <w:spacing w:line="360" w:lineRule="auto"/>
              <w:jc w:val="center"/>
              <w:rPr>
                <w:color w:val="000000"/>
                <w:sz w:val="22"/>
              </w:rPr>
            </w:pPr>
            <w:r>
              <w:rPr>
                <w:rFonts w:hint="eastAsia"/>
                <w:color w:val="000000"/>
                <w:sz w:val="22"/>
              </w:rPr>
              <w:t>讲授，实验报告</w:t>
            </w:r>
          </w:p>
        </w:tc>
        <w:tc>
          <w:tcPr>
            <w:tcW w:w="2835" w:type="dxa"/>
            <w:vAlign w:val="center"/>
          </w:tcPr>
          <w:p w:rsidR="003A1A99" w:rsidRDefault="003A1A99" w:rsidP="00033B3B">
            <w:pPr>
              <w:spacing w:line="360" w:lineRule="auto"/>
              <w:rPr>
                <w:rFonts w:ascii="宋体" w:hAnsi="宋体" w:cs="宋体"/>
                <w:color w:val="000000"/>
                <w:sz w:val="22"/>
              </w:rPr>
            </w:pPr>
            <w:r>
              <w:rPr>
                <w:rFonts w:ascii="宋体" w:hAnsi="宋体" w:cs="宋体" w:hint="eastAsia"/>
                <w:color w:val="000000"/>
                <w:sz w:val="22"/>
              </w:rPr>
              <w:t xml:space="preserve">   练习损失分布的检验与模拟、损失估计。</w:t>
            </w:r>
          </w:p>
        </w:tc>
      </w:tr>
      <w:tr w:rsidR="003A1A99" w:rsidRPr="008D1CBF" w:rsidTr="003A1A99">
        <w:tc>
          <w:tcPr>
            <w:tcW w:w="959" w:type="dxa"/>
            <w:vAlign w:val="center"/>
          </w:tcPr>
          <w:p w:rsidR="003A1A99" w:rsidRPr="008D1CBF" w:rsidRDefault="003A1A99" w:rsidP="003A1A99">
            <w:pPr>
              <w:spacing w:line="360" w:lineRule="auto"/>
              <w:jc w:val="center"/>
              <w:rPr>
                <w:sz w:val="24"/>
                <w:szCs w:val="24"/>
              </w:rPr>
            </w:pPr>
            <w:r w:rsidRPr="008D1CBF">
              <w:rPr>
                <w:sz w:val="24"/>
                <w:szCs w:val="24"/>
              </w:rPr>
              <w:t>7</w:t>
            </w:r>
          </w:p>
        </w:tc>
        <w:tc>
          <w:tcPr>
            <w:tcW w:w="3118" w:type="dxa"/>
            <w:vAlign w:val="center"/>
          </w:tcPr>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第4章 风险管理措施</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第5章 内部控制与评价</w:t>
            </w:r>
          </w:p>
        </w:tc>
        <w:tc>
          <w:tcPr>
            <w:tcW w:w="2127" w:type="dxa"/>
            <w:vAlign w:val="center"/>
          </w:tcPr>
          <w:p w:rsidR="003A1A99" w:rsidRDefault="003A1A99" w:rsidP="00954DAE">
            <w:pPr>
              <w:spacing w:line="360" w:lineRule="auto"/>
              <w:jc w:val="center"/>
              <w:rPr>
                <w:color w:val="000000"/>
                <w:sz w:val="22"/>
              </w:rPr>
            </w:pPr>
            <w:r>
              <w:rPr>
                <w:rFonts w:hint="eastAsia"/>
                <w:color w:val="000000"/>
                <w:sz w:val="22"/>
              </w:rPr>
              <w:t>讲授，案例讨论，课外阅读</w:t>
            </w:r>
          </w:p>
        </w:tc>
        <w:tc>
          <w:tcPr>
            <w:tcW w:w="2835" w:type="dxa"/>
            <w:vAlign w:val="center"/>
          </w:tcPr>
          <w:p w:rsidR="003A1A99" w:rsidRDefault="003A1A99" w:rsidP="00033B3B">
            <w:pPr>
              <w:spacing w:line="360" w:lineRule="auto"/>
              <w:rPr>
                <w:rFonts w:ascii="宋体" w:hAnsi="宋体" w:cs="宋体"/>
                <w:color w:val="000000"/>
                <w:sz w:val="22"/>
              </w:rPr>
            </w:pPr>
          </w:p>
        </w:tc>
      </w:tr>
      <w:tr w:rsidR="003A1A99" w:rsidRPr="008D1CBF" w:rsidTr="003A1A99">
        <w:tc>
          <w:tcPr>
            <w:tcW w:w="959" w:type="dxa"/>
            <w:vAlign w:val="center"/>
          </w:tcPr>
          <w:p w:rsidR="003A1A99" w:rsidRPr="008D1CBF" w:rsidRDefault="003A1A99" w:rsidP="003A1A99">
            <w:pPr>
              <w:spacing w:line="360" w:lineRule="auto"/>
              <w:jc w:val="center"/>
              <w:rPr>
                <w:sz w:val="24"/>
                <w:szCs w:val="24"/>
              </w:rPr>
            </w:pPr>
            <w:r w:rsidRPr="008D1CBF">
              <w:rPr>
                <w:sz w:val="24"/>
                <w:szCs w:val="24"/>
              </w:rPr>
              <w:t>8</w:t>
            </w:r>
          </w:p>
        </w:tc>
        <w:tc>
          <w:tcPr>
            <w:tcW w:w="3118" w:type="dxa"/>
            <w:vAlign w:val="center"/>
          </w:tcPr>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第6章 风险管理规划</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第7章 纯粹风险管理</w:t>
            </w:r>
          </w:p>
        </w:tc>
        <w:tc>
          <w:tcPr>
            <w:tcW w:w="2127" w:type="dxa"/>
            <w:vAlign w:val="center"/>
          </w:tcPr>
          <w:p w:rsidR="003A1A99" w:rsidRDefault="003A1A99" w:rsidP="00954DAE">
            <w:pPr>
              <w:spacing w:line="360" w:lineRule="auto"/>
              <w:jc w:val="center"/>
              <w:rPr>
                <w:color w:val="000000"/>
                <w:sz w:val="22"/>
              </w:rPr>
            </w:pPr>
            <w:r>
              <w:rPr>
                <w:rFonts w:hint="eastAsia"/>
                <w:color w:val="000000"/>
                <w:sz w:val="22"/>
              </w:rPr>
              <w:t>讲授，案例讨论，课外阅读</w:t>
            </w:r>
          </w:p>
        </w:tc>
        <w:tc>
          <w:tcPr>
            <w:tcW w:w="2835" w:type="dxa"/>
            <w:vAlign w:val="center"/>
          </w:tcPr>
          <w:p w:rsidR="003A1A99" w:rsidRDefault="003A1A99" w:rsidP="00033B3B">
            <w:pPr>
              <w:spacing w:line="360" w:lineRule="auto"/>
              <w:rPr>
                <w:rFonts w:ascii="宋体" w:hAnsi="宋体" w:cs="宋体"/>
                <w:color w:val="000000"/>
                <w:sz w:val="22"/>
              </w:rPr>
            </w:pPr>
          </w:p>
        </w:tc>
      </w:tr>
      <w:tr w:rsidR="003A1A99" w:rsidRPr="008D1CBF" w:rsidTr="003A1A99">
        <w:tc>
          <w:tcPr>
            <w:tcW w:w="959" w:type="dxa"/>
            <w:vAlign w:val="center"/>
          </w:tcPr>
          <w:p w:rsidR="003A1A99" w:rsidRPr="008D1CBF" w:rsidRDefault="003A1A99" w:rsidP="003A1A99">
            <w:pPr>
              <w:spacing w:line="360" w:lineRule="auto"/>
              <w:jc w:val="center"/>
              <w:rPr>
                <w:sz w:val="24"/>
                <w:szCs w:val="24"/>
              </w:rPr>
            </w:pPr>
            <w:r w:rsidRPr="008D1CBF">
              <w:rPr>
                <w:sz w:val="24"/>
                <w:szCs w:val="24"/>
              </w:rPr>
              <w:t>9</w:t>
            </w:r>
          </w:p>
        </w:tc>
        <w:tc>
          <w:tcPr>
            <w:tcW w:w="3118" w:type="dxa"/>
            <w:vAlign w:val="center"/>
          </w:tcPr>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8.1 信用风险管理概述</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8.2 信用风险识别</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8.3 信用风险度量的基础</w:t>
            </w:r>
          </w:p>
        </w:tc>
        <w:tc>
          <w:tcPr>
            <w:tcW w:w="2127" w:type="dxa"/>
            <w:vAlign w:val="center"/>
          </w:tcPr>
          <w:p w:rsidR="003A1A99" w:rsidRDefault="003A1A99" w:rsidP="00033B3B">
            <w:pPr>
              <w:spacing w:line="360" w:lineRule="auto"/>
              <w:jc w:val="center"/>
              <w:rPr>
                <w:color w:val="000000"/>
                <w:sz w:val="22"/>
              </w:rPr>
            </w:pPr>
            <w:r>
              <w:rPr>
                <w:rFonts w:hint="eastAsia"/>
                <w:color w:val="000000"/>
                <w:sz w:val="22"/>
              </w:rPr>
              <w:t>讲授，实验报告，计算题练习</w:t>
            </w:r>
          </w:p>
        </w:tc>
        <w:tc>
          <w:tcPr>
            <w:tcW w:w="2835" w:type="dxa"/>
            <w:vAlign w:val="center"/>
          </w:tcPr>
          <w:p w:rsidR="003A1A99" w:rsidRDefault="003A1A99" w:rsidP="00033B3B">
            <w:pPr>
              <w:spacing w:line="360" w:lineRule="auto"/>
              <w:rPr>
                <w:color w:val="000000"/>
                <w:sz w:val="22"/>
              </w:rPr>
            </w:pPr>
            <w:r>
              <w:rPr>
                <w:rFonts w:hint="eastAsia"/>
                <w:color w:val="000000"/>
                <w:sz w:val="22"/>
              </w:rPr>
              <w:t xml:space="preserve">   </w:t>
            </w:r>
            <w:r>
              <w:rPr>
                <w:rFonts w:hint="eastAsia"/>
                <w:color w:val="000000"/>
                <w:sz w:val="22"/>
              </w:rPr>
              <w:t>练习</w:t>
            </w:r>
            <w:r>
              <w:rPr>
                <w:rFonts w:ascii="宋体" w:hAnsi="宋体" w:cs="宋体" w:hint="eastAsia"/>
                <w:color w:val="000000"/>
                <w:sz w:val="22"/>
              </w:rPr>
              <w:t>信用风险度量指标的计算与建模。</w:t>
            </w:r>
          </w:p>
        </w:tc>
      </w:tr>
      <w:tr w:rsidR="003A1A99" w:rsidRPr="008D1CBF" w:rsidTr="003A1A99">
        <w:tc>
          <w:tcPr>
            <w:tcW w:w="959" w:type="dxa"/>
            <w:vAlign w:val="center"/>
          </w:tcPr>
          <w:p w:rsidR="003A1A99" w:rsidRPr="008D1CBF" w:rsidRDefault="003A1A99" w:rsidP="003A1A99">
            <w:pPr>
              <w:spacing w:line="360" w:lineRule="auto"/>
              <w:jc w:val="center"/>
              <w:rPr>
                <w:sz w:val="24"/>
                <w:szCs w:val="24"/>
              </w:rPr>
            </w:pPr>
            <w:r w:rsidRPr="008D1CBF">
              <w:rPr>
                <w:sz w:val="24"/>
                <w:szCs w:val="24"/>
              </w:rPr>
              <w:t>10</w:t>
            </w:r>
          </w:p>
        </w:tc>
        <w:tc>
          <w:tcPr>
            <w:tcW w:w="3118" w:type="dxa"/>
            <w:vAlign w:val="center"/>
          </w:tcPr>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8.4 信用风险评级体系</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8.5 客户信用评级</w:t>
            </w:r>
          </w:p>
          <w:p w:rsidR="003A1A99" w:rsidRPr="00807CAA" w:rsidRDefault="003A1A99" w:rsidP="00033B3B">
            <w:pPr>
              <w:spacing w:line="360" w:lineRule="auto"/>
              <w:jc w:val="left"/>
              <w:rPr>
                <w:rFonts w:ascii="宋体" w:hAnsi="宋体" w:cs="宋体"/>
                <w:color w:val="000000"/>
                <w:sz w:val="22"/>
              </w:rPr>
            </w:pPr>
            <w:r>
              <w:rPr>
                <w:rFonts w:ascii="宋体" w:hAnsi="宋体" w:cs="宋体" w:hint="eastAsia"/>
                <w:color w:val="000000"/>
                <w:sz w:val="22"/>
              </w:rPr>
              <w:t>8.6 债项信用评级</w:t>
            </w:r>
          </w:p>
        </w:tc>
        <w:tc>
          <w:tcPr>
            <w:tcW w:w="2127" w:type="dxa"/>
            <w:vAlign w:val="center"/>
          </w:tcPr>
          <w:p w:rsidR="003A1A99" w:rsidRDefault="003A1A99" w:rsidP="00033B3B">
            <w:pPr>
              <w:spacing w:line="360" w:lineRule="auto"/>
              <w:jc w:val="center"/>
              <w:rPr>
                <w:color w:val="000000"/>
                <w:sz w:val="22"/>
              </w:rPr>
            </w:pPr>
            <w:r>
              <w:rPr>
                <w:rFonts w:hint="eastAsia"/>
                <w:color w:val="000000"/>
                <w:sz w:val="22"/>
              </w:rPr>
              <w:t>讲授，实验报告，计算题练习</w:t>
            </w:r>
          </w:p>
        </w:tc>
        <w:tc>
          <w:tcPr>
            <w:tcW w:w="2835" w:type="dxa"/>
            <w:vAlign w:val="center"/>
          </w:tcPr>
          <w:p w:rsidR="003A1A99" w:rsidRDefault="003A1A99" w:rsidP="00033B3B">
            <w:pPr>
              <w:spacing w:line="360" w:lineRule="auto"/>
              <w:rPr>
                <w:rFonts w:ascii="宋体" w:hAnsi="宋体" w:cs="宋体"/>
                <w:color w:val="000000"/>
                <w:sz w:val="22"/>
              </w:rPr>
            </w:pPr>
            <w:r>
              <w:rPr>
                <w:rFonts w:ascii="宋体" w:hAnsi="宋体" w:cs="宋体" w:hint="eastAsia"/>
                <w:color w:val="000000"/>
                <w:sz w:val="22"/>
              </w:rPr>
              <w:t xml:space="preserve">    练习信用评级技术。</w:t>
            </w:r>
          </w:p>
        </w:tc>
      </w:tr>
      <w:tr w:rsidR="003A1A99" w:rsidRPr="008D1CBF" w:rsidTr="003A1A99">
        <w:tc>
          <w:tcPr>
            <w:tcW w:w="959" w:type="dxa"/>
            <w:vAlign w:val="center"/>
          </w:tcPr>
          <w:p w:rsidR="003A1A99" w:rsidRPr="008D1CBF" w:rsidRDefault="003A1A99" w:rsidP="003A1A99">
            <w:pPr>
              <w:spacing w:line="360" w:lineRule="auto"/>
              <w:jc w:val="center"/>
              <w:rPr>
                <w:sz w:val="24"/>
                <w:szCs w:val="24"/>
              </w:rPr>
            </w:pPr>
            <w:r w:rsidRPr="008D1CBF">
              <w:rPr>
                <w:sz w:val="24"/>
                <w:szCs w:val="24"/>
              </w:rPr>
              <w:t>11</w:t>
            </w:r>
          </w:p>
        </w:tc>
        <w:tc>
          <w:tcPr>
            <w:tcW w:w="3118" w:type="dxa"/>
            <w:vAlign w:val="center"/>
          </w:tcPr>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8.7 个人信用评分</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8.8 国家信用评级</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8.9 组合信用风险度量</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8.10 信用评级转移</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8.11 信用风险监测</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8.12 信用风险管理</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8.13 信用风险经济资本度量与配置</w:t>
            </w:r>
          </w:p>
        </w:tc>
        <w:tc>
          <w:tcPr>
            <w:tcW w:w="2127" w:type="dxa"/>
            <w:vAlign w:val="center"/>
          </w:tcPr>
          <w:p w:rsidR="003A1A99" w:rsidRDefault="003A1A99" w:rsidP="00033B3B">
            <w:pPr>
              <w:spacing w:line="360" w:lineRule="auto"/>
              <w:jc w:val="center"/>
              <w:rPr>
                <w:color w:val="000000"/>
                <w:sz w:val="22"/>
              </w:rPr>
            </w:pPr>
            <w:r>
              <w:rPr>
                <w:rFonts w:hint="eastAsia"/>
                <w:color w:val="000000"/>
                <w:sz w:val="22"/>
              </w:rPr>
              <w:t>讲授，实验报告</w:t>
            </w:r>
          </w:p>
        </w:tc>
        <w:tc>
          <w:tcPr>
            <w:tcW w:w="2835" w:type="dxa"/>
            <w:vAlign w:val="center"/>
          </w:tcPr>
          <w:p w:rsidR="003A1A99" w:rsidRDefault="003A1A99" w:rsidP="00033B3B">
            <w:pPr>
              <w:spacing w:line="360" w:lineRule="auto"/>
              <w:rPr>
                <w:rFonts w:ascii="宋体" w:hAnsi="宋体" w:cs="宋体"/>
                <w:color w:val="000000"/>
                <w:sz w:val="22"/>
              </w:rPr>
            </w:pPr>
            <w:r>
              <w:rPr>
                <w:rFonts w:ascii="宋体" w:hAnsi="宋体" w:cs="宋体" w:hint="eastAsia"/>
                <w:color w:val="000000"/>
                <w:sz w:val="22"/>
              </w:rPr>
              <w:t xml:space="preserve">   练习掌握个人信用评分建模技术。</w:t>
            </w:r>
          </w:p>
        </w:tc>
      </w:tr>
      <w:tr w:rsidR="003A1A99" w:rsidRPr="008D1CBF" w:rsidTr="003A1A99">
        <w:tc>
          <w:tcPr>
            <w:tcW w:w="959" w:type="dxa"/>
            <w:vAlign w:val="center"/>
          </w:tcPr>
          <w:p w:rsidR="003A1A99" w:rsidRPr="008D1CBF" w:rsidRDefault="003A1A99" w:rsidP="003A1A99">
            <w:pPr>
              <w:spacing w:line="360" w:lineRule="auto"/>
              <w:jc w:val="center"/>
              <w:rPr>
                <w:sz w:val="24"/>
                <w:szCs w:val="24"/>
              </w:rPr>
            </w:pPr>
            <w:r w:rsidRPr="008D1CBF">
              <w:rPr>
                <w:sz w:val="24"/>
                <w:szCs w:val="24"/>
              </w:rPr>
              <w:t>12</w:t>
            </w:r>
          </w:p>
        </w:tc>
        <w:tc>
          <w:tcPr>
            <w:tcW w:w="3118" w:type="dxa"/>
            <w:vAlign w:val="center"/>
          </w:tcPr>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9.1 市场风险概述</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9.2市场风险识别</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9.3 市场风险度量</w:t>
            </w:r>
          </w:p>
        </w:tc>
        <w:tc>
          <w:tcPr>
            <w:tcW w:w="2127" w:type="dxa"/>
            <w:vAlign w:val="center"/>
          </w:tcPr>
          <w:p w:rsidR="003A1A99" w:rsidRDefault="003A1A99" w:rsidP="00033B3B">
            <w:pPr>
              <w:spacing w:line="360" w:lineRule="auto"/>
              <w:jc w:val="center"/>
              <w:rPr>
                <w:color w:val="000000"/>
                <w:sz w:val="22"/>
              </w:rPr>
            </w:pPr>
            <w:r>
              <w:rPr>
                <w:rFonts w:hint="eastAsia"/>
                <w:color w:val="000000"/>
                <w:sz w:val="22"/>
              </w:rPr>
              <w:t>讲授，计算题练习</w:t>
            </w:r>
          </w:p>
        </w:tc>
        <w:tc>
          <w:tcPr>
            <w:tcW w:w="2835" w:type="dxa"/>
            <w:vAlign w:val="center"/>
          </w:tcPr>
          <w:p w:rsidR="003A1A99" w:rsidRDefault="003A1A99" w:rsidP="00033B3B">
            <w:pPr>
              <w:spacing w:line="360" w:lineRule="auto"/>
              <w:rPr>
                <w:color w:val="000000"/>
                <w:sz w:val="22"/>
              </w:rPr>
            </w:pPr>
            <w:r>
              <w:rPr>
                <w:rFonts w:ascii="宋体" w:hAnsi="宋体" w:cs="宋体" w:hint="eastAsia"/>
                <w:color w:val="000000"/>
                <w:sz w:val="22"/>
              </w:rPr>
              <w:t>练习掌握市场风险度量指标的计算与建模技术。</w:t>
            </w:r>
          </w:p>
        </w:tc>
      </w:tr>
      <w:tr w:rsidR="003A1A99" w:rsidRPr="008D1CBF" w:rsidTr="003A1A99">
        <w:tc>
          <w:tcPr>
            <w:tcW w:w="959" w:type="dxa"/>
            <w:vAlign w:val="center"/>
          </w:tcPr>
          <w:p w:rsidR="003A1A99" w:rsidRPr="008D1CBF" w:rsidRDefault="003A1A99" w:rsidP="003A1A99">
            <w:pPr>
              <w:spacing w:line="360" w:lineRule="auto"/>
              <w:jc w:val="center"/>
              <w:rPr>
                <w:sz w:val="24"/>
                <w:szCs w:val="24"/>
              </w:rPr>
            </w:pPr>
            <w:r w:rsidRPr="008D1CBF">
              <w:rPr>
                <w:sz w:val="24"/>
                <w:szCs w:val="24"/>
              </w:rPr>
              <w:t>13</w:t>
            </w:r>
          </w:p>
        </w:tc>
        <w:tc>
          <w:tcPr>
            <w:tcW w:w="3118" w:type="dxa"/>
            <w:vAlign w:val="center"/>
          </w:tcPr>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9.3 市场风险度量</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9.4 市场风险分析</w:t>
            </w:r>
          </w:p>
        </w:tc>
        <w:tc>
          <w:tcPr>
            <w:tcW w:w="2127" w:type="dxa"/>
            <w:vAlign w:val="center"/>
          </w:tcPr>
          <w:p w:rsidR="003A1A99" w:rsidRDefault="003A1A99" w:rsidP="00954DAE">
            <w:pPr>
              <w:spacing w:line="360" w:lineRule="auto"/>
              <w:jc w:val="center"/>
              <w:rPr>
                <w:color w:val="000000"/>
                <w:sz w:val="22"/>
              </w:rPr>
            </w:pPr>
            <w:r>
              <w:rPr>
                <w:rFonts w:hint="eastAsia"/>
                <w:color w:val="000000"/>
                <w:sz w:val="22"/>
              </w:rPr>
              <w:t>讲授，计算题练习，实验报告</w:t>
            </w:r>
          </w:p>
        </w:tc>
        <w:tc>
          <w:tcPr>
            <w:tcW w:w="2835" w:type="dxa"/>
            <w:vAlign w:val="center"/>
          </w:tcPr>
          <w:p w:rsidR="003A1A99" w:rsidRDefault="003A1A99" w:rsidP="00033B3B">
            <w:pPr>
              <w:spacing w:line="360" w:lineRule="auto"/>
              <w:rPr>
                <w:rFonts w:ascii="宋体" w:hAnsi="宋体" w:cs="宋体"/>
                <w:color w:val="000000"/>
                <w:sz w:val="22"/>
              </w:rPr>
            </w:pPr>
            <w:r>
              <w:rPr>
                <w:rFonts w:ascii="宋体" w:hAnsi="宋体" w:cs="宋体" w:hint="eastAsia"/>
                <w:color w:val="000000"/>
                <w:sz w:val="22"/>
              </w:rPr>
              <w:t xml:space="preserve">    练习掌握市场风险度量指标的计算与建模技术。</w:t>
            </w:r>
          </w:p>
        </w:tc>
      </w:tr>
      <w:tr w:rsidR="003A1A99" w:rsidRPr="008D1CBF" w:rsidTr="003A1A99">
        <w:tc>
          <w:tcPr>
            <w:tcW w:w="959" w:type="dxa"/>
            <w:vAlign w:val="center"/>
          </w:tcPr>
          <w:p w:rsidR="003A1A99" w:rsidRPr="008D1CBF" w:rsidRDefault="003A1A99" w:rsidP="003A1A99">
            <w:pPr>
              <w:spacing w:line="360" w:lineRule="auto"/>
              <w:jc w:val="center"/>
              <w:rPr>
                <w:sz w:val="24"/>
                <w:szCs w:val="24"/>
              </w:rPr>
            </w:pPr>
            <w:r w:rsidRPr="008D1CBF">
              <w:rPr>
                <w:sz w:val="24"/>
                <w:szCs w:val="24"/>
              </w:rPr>
              <w:t>14</w:t>
            </w:r>
          </w:p>
        </w:tc>
        <w:tc>
          <w:tcPr>
            <w:tcW w:w="3118" w:type="dxa"/>
            <w:vAlign w:val="center"/>
          </w:tcPr>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9.5 市场风险监测</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9.6 市场风险控制</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9.7 市场风险经济资本度量与配置</w:t>
            </w:r>
          </w:p>
        </w:tc>
        <w:tc>
          <w:tcPr>
            <w:tcW w:w="2127" w:type="dxa"/>
            <w:vAlign w:val="center"/>
          </w:tcPr>
          <w:p w:rsidR="003A1A99" w:rsidRDefault="003A1A99" w:rsidP="00954DAE">
            <w:pPr>
              <w:spacing w:line="360" w:lineRule="auto"/>
              <w:jc w:val="center"/>
              <w:rPr>
                <w:color w:val="000000"/>
                <w:sz w:val="22"/>
              </w:rPr>
            </w:pPr>
            <w:r>
              <w:rPr>
                <w:rFonts w:hint="eastAsia"/>
                <w:color w:val="000000"/>
                <w:sz w:val="22"/>
              </w:rPr>
              <w:t>讲授，计算题练习，实验报告</w:t>
            </w:r>
          </w:p>
        </w:tc>
        <w:tc>
          <w:tcPr>
            <w:tcW w:w="2835" w:type="dxa"/>
            <w:vAlign w:val="center"/>
          </w:tcPr>
          <w:p w:rsidR="003A1A99" w:rsidRDefault="003A1A99" w:rsidP="00033B3B">
            <w:pPr>
              <w:spacing w:line="360" w:lineRule="auto"/>
              <w:rPr>
                <w:rFonts w:ascii="宋体" w:hAnsi="宋体" w:cs="宋体"/>
                <w:color w:val="000000"/>
                <w:sz w:val="22"/>
              </w:rPr>
            </w:pPr>
            <w:r>
              <w:rPr>
                <w:rFonts w:ascii="宋体" w:hAnsi="宋体" w:cs="宋体" w:hint="eastAsia"/>
                <w:color w:val="000000"/>
                <w:sz w:val="22"/>
              </w:rPr>
              <w:t xml:space="preserve">    练习掌握市场风险分析技术。练习掌握市场风险预警、控制及经济资本的计算与建模技术</w:t>
            </w:r>
          </w:p>
        </w:tc>
      </w:tr>
      <w:tr w:rsidR="003A1A99" w:rsidRPr="008D1CBF" w:rsidTr="003A1A99">
        <w:tc>
          <w:tcPr>
            <w:tcW w:w="959" w:type="dxa"/>
            <w:vAlign w:val="center"/>
          </w:tcPr>
          <w:p w:rsidR="003A1A99" w:rsidRPr="008D1CBF" w:rsidRDefault="003A1A99" w:rsidP="003A1A99">
            <w:pPr>
              <w:spacing w:line="360" w:lineRule="auto"/>
              <w:jc w:val="center"/>
              <w:rPr>
                <w:sz w:val="24"/>
                <w:szCs w:val="24"/>
              </w:rPr>
            </w:pPr>
            <w:r w:rsidRPr="008D1CBF">
              <w:rPr>
                <w:sz w:val="24"/>
                <w:szCs w:val="24"/>
              </w:rPr>
              <w:t>15</w:t>
            </w:r>
          </w:p>
        </w:tc>
        <w:tc>
          <w:tcPr>
            <w:tcW w:w="3118" w:type="dxa"/>
            <w:vAlign w:val="center"/>
          </w:tcPr>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第10章 操作风险管理</w:t>
            </w:r>
          </w:p>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第11章 流动性风险管理</w:t>
            </w:r>
          </w:p>
        </w:tc>
        <w:tc>
          <w:tcPr>
            <w:tcW w:w="2127" w:type="dxa"/>
            <w:vAlign w:val="center"/>
          </w:tcPr>
          <w:p w:rsidR="003A1A99" w:rsidRDefault="003A1A99" w:rsidP="00954DAE">
            <w:pPr>
              <w:spacing w:line="360" w:lineRule="auto"/>
              <w:jc w:val="center"/>
              <w:rPr>
                <w:color w:val="000000"/>
                <w:sz w:val="22"/>
              </w:rPr>
            </w:pPr>
            <w:r>
              <w:rPr>
                <w:rFonts w:hint="eastAsia"/>
                <w:color w:val="000000"/>
                <w:sz w:val="22"/>
              </w:rPr>
              <w:t>讲授，计算题练习，实验报告</w:t>
            </w:r>
          </w:p>
        </w:tc>
        <w:tc>
          <w:tcPr>
            <w:tcW w:w="2835" w:type="dxa"/>
            <w:vAlign w:val="center"/>
          </w:tcPr>
          <w:p w:rsidR="003A1A99" w:rsidRDefault="003A1A99" w:rsidP="00033B3B">
            <w:pPr>
              <w:spacing w:line="360" w:lineRule="auto"/>
              <w:rPr>
                <w:rFonts w:ascii="宋体" w:hAnsi="宋体" w:cs="宋体"/>
                <w:color w:val="000000"/>
                <w:sz w:val="22"/>
              </w:rPr>
            </w:pPr>
            <w:r>
              <w:rPr>
                <w:rFonts w:ascii="宋体" w:hAnsi="宋体" w:cs="宋体" w:hint="eastAsia"/>
                <w:color w:val="000000"/>
                <w:sz w:val="22"/>
              </w:rPr>
              <w:t xml:space="preserve">    练习掌握操作风险的度量与建模技术，练习掌握流动性风险的度量与建模技术。。</w:t>
            </w:r>
          </w:p>
        </w:tc>
      </w:tr>
      <w:tr w:rsidR="003A1A99" w:rsidRPr="008D1CBF" w:rsidTr="003A1A99">
        <w:tc>
          <w:tcPr>
            <w:tcW w:w="959" w:type="dxa"/>
            <w:vAlign w:val="center"/>
          </w:tcPr>
          <w:p w:rsidR="003A1A99" w:rsidRPr="008D1CBF" w:rsidRDefault="003A1A99" w:rsidP="003A1A99">
            <w:pPr>
              <w:spacing w:line="360" w:lineRule="auto"/>
              <w:jc w:val="center"/>
              <w:rPr>
                <w:sz w:val="24"/>
                <w:szCs w:val="24"/>
              </w:rPr>
            </w:pPr>
            <w:r w:rsidRPr="008D1CBF">
              <w:rPr>
                <w:sz w:val="24"/>
                <w:szCs w:val="24"/>
              </w:rPr>
              <w:t>16</w:t>
            </w:r>
          </w:p>
        </w:tc>
        <w:tc>
          <w:tcPr>
            <w:tcW w:w="3118" w:type="dxa"/>
            <w:vAlign w:val="center"/>
          </w:tcPr>
          <w:p w:rsidR="003A1A99" w:rsidRDefault="003A1A99" w:rsidP="00033B3B">
            <w:pPr>
              <w:spacing w:line="360" w:lineRule="auto"/>
              <w:jc w:val="left"/>
              <w:rPr>
                <w:rFonts w:ascii="宋体" w:hAnsi="宋体" w:cs="宋体"/>
                <w:color w:val="000000"/>
                <w:sz w:val="22"/>
              </w:rPr>
            </w:pPr>
            <w:r>
              <w:rPr>
                <w:rFonts w:ascii="宋体" w:hAnsi="宋体" w:cs="宋体" w:hint="eastAsia"/>
                <w:color w:val="000000"/>
                <w:sz w:val="22"/>
              </w:rPr>
              <w:t>第12章 系统性风险管理与全面管理</w:t>
            </w:r>
          </w:p>
        </w:tc>
        <w:tc>
          <w:tcPr>
            <w:tcW w:w="2127" w:type="dxa"/>
            <w:vAlign w:val="center"/>
          </w:tcPr>
          <w:p w:rsidR="003A1A99" w:rsidRDefault="003A1A99" w:rsidP="00954DAE">
            <w:pPr>
              <w:spacing w:line="360" w:lineRule="auto"/>
              <w:jc w:val="center"/>
              <w:rPr>
                <w:color w:val="000000"/>
                <w:sz w:val="22"/>
              </w:rPr>
            </w:pPr>
            <w:r>
              <w:rPr>
                <w:rFonts w:hint="eastAsia"/>
                <w:color w:val="000000"/>
                <w:sz w:val="22"/>
              </w:rPr>
              <w:t>讲授，案例讨论，实验报告</w:t>
            </w:r>
          </w:p>
        </w:tc>
        <w:tc>
          <w:tcPr>
            <w:tcW w:w="2835" w:type="dxa"/>
            <w:vAlign w:val="center"/>
          </w:tcPr>
          <w:p w:rsidR="003A1A99" w:rsidRDefault="003A1A99" w:rsidP="00033B3B">
            <w:pPr>
              <w:spacing w:line="360" w:lineRule="auto"/>
              <w:rPr>
                <w:rFonts w:ascii="宋体" w:hAnsi="宋体" w:cs="宋体"/>
                <w:color w:val="000000"/>
                <w:sz w:val="22"/>
              </w:rPr>
            </w:pPr>
            <w:r>
              <w:rPr>
                <w:rFonts w:ascii="宋体" w:hAnsi="宋体" w:cs="宋体" w:hint="eastAsia"/>
                <w:color w:val="000000"/>
                <w:sz w:val="22"/>
              </w:rPr>
              <w:t xml:space="preserve">   练习掌握系统性风险的度量与建模技术以及全面风险管理原理。</w:t>
            </w:r>
          </w:p>
        </w:tc>
      </w:tr>
    </w:tbl>
    <w:p w:rsidR="008B354D" w:rsidRDefault="008B354D" w:rsidP="007D7270">
      <w:pPr>
        <w:spacing w:line="360" w:lineRule="auto"/>
        <w:ind w:firstLineChars="200" w:firstLine="480"/>
        <w:rPr>
          <w:sz w:val="24"/>
          <w:szCs w:val="24"/>
        </w:rPr>
      </w:pPr>
    </w:p>
    <w:p w:rsidR="008B354D" w:rsidRDefault="008B354D" w:rsidP="00EE516D">
      <w:pPr>
        <w:pStyle w:val="10"/>
        <w:spacing w:line="360" w:lineRule="auto"/>
        <w:ind w:firstLineChars="0" w:firstLine="0"/>
        <w:rPr>
          <w:b/>
          <w:sz w:val="28"/>
          <w:szCs w:val="28"/>
        </w:rPr>
      </w:pPr>
      <w:r>
        <w:rPr>
          <w:rFonts w:hint="eastAsia"/>
          <w:b/>
          <w:sz w:val="28"/>
          <w:szCs w:val="28"/>
        </w:rPr>
        <w:t>六、修读要求</w:t>
      </w:r>
    </w:p>
    <w:p w:rsidR="008B354D" w:rsidRDefault="008B354D" w:rsidP="007D7270">
      <w:pPr>
        <w:spacing w:line="360" w:lineRule="auto"/>
        <w:ind w:firstLineChars="200" w:firstLine="480"/>
        <w:rPr>
          <w:sz w:val="24"/>
          <w:szCs w:val="24"/>
        </w:rPr>
      </w:pPr>
      <w:r>
        <w:rPr>
          <w:rFonts w:hint="eastAsia"/>
          <w:sz w:val="24"/>
          <w:szCs w:val="24"/>
        </w:rPr>
        <w:t>课程学习应遵守的纪律，课堂内外学习应达到的标准，学术诚信要求，教师对学生参与课程学习的期待等。</w:t>
      </w:r>
    </w:p>
    <w:p w:rsidR="002C7366" w:rsidRPr="001962E1" w:rsidRDefault="002C7366" w:rsidP="002C7366">
      <w:pPr>
        <w:spacing w:line="360" w:lineRule="auto"/>
        <w:ind w:leftChars="200" w:left="630" w:hangingChars="100" w:hanging="210"/>
      </w:pPr>
      <w:r w:rsidRPr="001962E1">
        <w:rPr>
          <w:rFonts w:hint="eastAsia"/>
        </w:rPr>
        <w:t>1</w:t>
      </w:r>
      <w:r w:rsidRPr="001962E1">
        <w:rPr>
          <w:rFonts w:hint="eastAsia"/>
        </w:rPr>
        <w:t>、课外自学：</w:t>
      </w:r>
    </w:p>
    <w:p w:rsidR="002C7366" w:rsidRPr="001962E1" w:rsidRDefault="002C7366" w:rsidP="002C7366">
      <w:pPr>
        <w:spacing w:line="360" w:lineRule="auto"/>
        <w:ind w:left="312"/>
        <w:rPr>
          <w:rFonts w:ascii="宋体" w:hAnsi="宋体"/>
          <w:szCs w:val="21"/>
        </w:rPr>
      </w:pPr>
      <w:r w:rsidRPr="001962E1">
        <w:rPr>
          <w:rFonts w:ascii="宋体" w:hAnsi="宋体" w:hint="eastAsia"/>
          <w:szCs w:val="21"/>
        </w:rPr>
        <w:t>（1）中国银行业从业人员资格认证办公室，风险管理，中国金融出版社，2010年；</w:t>
      </w:r>
    </w:p>
    <w:p w:rsidR="002C7366" w:rsidRPr="001962E1" w:rsidRDefault="002C7366" w:rsidP="002C7366">
      <w:pPr>
        <w:spacing w:line="360" w:lineRule="auto"/>
        <w:ind w:left="312"/>
        <w:rPr>
          <w:rFonts w:ascii="宋体" w:hAnsi="宋体"/>
          <w:szCs w:val="21"/>
        </w:rPr>
      </w:pPr>
      <w:r w:rsidRPr="001962E1">
        <w:rPr>
          <w:rFonts w:ascii="宋体" w:hAnsi="宋体" w:hint="eastAsia"/>
          <w:szCs w:val="21"/>
        </w:rPr>
        <w:t>（2）菲利普•乔瑞（Philippe Jorion） 著，王博等译，金融风险管理师考试手册（第五版），中国人民大学出版社，2011年2月；</w:t>
      </w:r>
    </w:p>
    <w:p w:rsidR="002C7366" w:rsidRPr="001962E1" w:rsidRDefault="002C7366" w:rsidP="002C7366">
      <w:pPr>
        <w:spacing w:line="360" w:lineRule="auto"/>
        <w:ind w:leftChars="200" w:left="630" w:hangingChars="100" w:hanging="210"/>
      </w:pPr>
    </w:p>
    <w:p w:rsidR="002C7366" w:rsidRPr="001962E1" w:rsidRDefault="002C7366" w:rsidP="002C7366">
      <w:pPr>
        <w:spacing w:line="360" w:lineRule="auto"/>
        <w:ind w:leftChars="200" w:left="630" w:hangingChars="100" w:hanging="210"/>
      </w:pPr>
      <w:r w:rsidRPr="001962E1">
        <w:rPr>
          <w:rFonts w:hint="eastAsia"/>
        </w:rPr>
        <w:t>2</w:t>
      </w:r>
      <w:r w:rsidRPr="001962E1">
        <w:rPr>
          <w:rFonts w:hint="eastAsia"/>
        </w:rPr>
        <w:t>、案例学习：</w:t>
      </w:r>
    </w:p>
    <w:p w:rsidR="002C7366" w:rsidRPr="001962E1" w:rsidRDefault="002C7366" w:rsidP="002C7366">
      <w:pPr>
        <w:spacing w:line="360" w:lineRule="auto"/>
        <w:ind w:leftChars="200" w:left="630" w:hangingChars="100" w:hanging="210"/>
      </w:pPr>
      <w:r w:rsidRPr="001962E1">
        <w:rPr>
          <w:rFonts w:hint="eastAsia"/>
        </w:rPr>
        <w:t>要求分析研究相关风险管理案例。</w:t>
      </w:r>
    </w:p>
    <w:p w:rsidR="002C7366" w:rsidRDefault="002C7366" w:rsidP="002C7366">
      <w:pPr>
        <w:spacing w:line="360" w:lineRule="auto"/>
        <w:ind w:firstLineChars="200" w:firstLine="480"/>
        <w:rPr>
          <w:sz w:val="24"/>
          <w:szCs w:val="24"/>
        </w:rPr>
      </w:pPr>
    </w:p>
    <w:p w:rsidR="002C7366" w:rsidRPr="002C7366" w:rsidRDefault="002C7366" w:rsidP="002C7366">
      <w:pPr>
        <w:spacing w:line="360" w:lineRule="auto"/>
        <w:ind w:firstLineChars="200" w:firstLine="480"/>
        <w:rPr>
          <w:sz w:val="24"/>
          <w:szCs w:val="24"/>
        </w:rPr>
      </w:pPr>
      <w:r w:rsidRPr="002C7366">
        <w:rPr>
          <w:rFonts w:hint="eastAsia"/>
          <w:sz w:val="24"/>
          <w:szCs w:val="24"/>
        </w:rPr>
        <w:t>3.</w:t>
      </w:r>
      <w:r w:rsidRPr="002C7366">
        <w:rPr>
          <w:rFonts w:hint="eastAsia"/>
          <w:sz w:val="24"/>
          <w:szCs w:val="24"/>
        </w:rPr>
        <w:t>实验报告</w:t>
      </w:r>
    </w:p>
    <w:p w:rsidR="002C7366" w:rsidRPr="002C7366" w:rsidRDefault="002C7366" w:rsidP="002C7366">
      <w:pPr>
        <w:spacing w:line="360" w:lineRule="auto"/>
        <w:ind w:firstLineChars="200" w:firstLine="480"/>
        <w:rPr>
          <w:sz w:val="24"/>
          <w:szCs w:val="24"/>
        </w:rPr>
      </w:pPr>
      <w:r w:rsidRPr="002C7366">
        <w:rPr>
          <w:rFonts w:hint="eastAsia"/>
          <w:sz w:val="24"/>
          <w:szCs w:val="24"/>
        </w:rPr>
        <w:t>实验课上布置，第十四周交作业截止。作业要求按照实验报告作业模板。</w:t>
      </w:r>
    </w:p>
    <w:p w:rsidR="002C7366" w:rsidRDefault="002C7366" w:rsidP="002C7366">
      <w:pPr>
        <w:spacing w:line="360" w:lineRule="auto"/>
        <w:ind w:firstLineChars="200" w:firstLine="480"/>
        <w:rPr>
          <w:sz w:val="24"/>
          <w:szCs w:val="24"/>
        </w:rPr>
      </w:pPr>
    </w:p>
    <w:p w:rsidR="002C7366" w:rsidRPr="002C7366" w:rsidRDefault="002C7366" w:rsidP="002C7366">
      <w:pPr>
        <w:spacing w:line="360" w:lineRule="auto"/>
        <w:ind w:firstLineChars="200" w:firstLine="480"/>
        <w:rPr>
          <w:sz w:val="24"/>
          <w:szCs w:val="24"/>
        </w:rPr>
      </w:pPr>
      <w:r>
        <w:rPr>
          <w:rFonts w:hint="eastAsia"/>
          <w:sz w:val="24"/>
          <w:szCs w:val="24"/>
        </w:rPr>
        <w:t>4.</w:t>
      </w:r>
      <w:r w:rsidRPr="002C7366">
        <w:rPr>
          <w:rFonts w:hint="eastAsia"/>
          <w:sz w:val="24"/>
          <w:szCs w:val="24"/>
        </w:rPr>
        <w:t>课堂测验、课后练习题</w:t>
      </w:r>
    </w:p>
    <w:p w:rsidR="002C7366" w:rsidRPr="002C7366" w:rsidRDefault="002C7366" w:rsidP="002C7366">
      <w:pPr>
        <w:spacing w:line="360" w:lineRule="auto"/>
        <w:ind w:firstLineChars="200" w:firstLine="480"/>
        <w:rPr>
          <w:sz w:val="24"/>
          <w:szCs w:val="24"/>
        </w:rPr>
      </w:pPr>
      <w:r w:rsidRPr="002C7366">
        <w:rPr>
          <w:rFonts w:hint="eastAsia"/>
          <w:sz w:val="24"/>
          <w:szCs w:val="24"/>
        </w:rPr>
        <w:t>3~5</w:t>
      </w:r>
      <w:r w:rsidRPr="002C7366">
        <w:rPr>
          <w:rFonts w:hint="eastAsia"/>
          <w:sz w:val="24"/>
          <w:szCs w:val="24"/>
        </w:rPr>
        <w:t>次左右。</w:t>
      </w:r>
    </w:p>
    <w:p w:rsidR="002C7366" w:rsidRDefault="002C7366" w:rsidP="007D7270">
      <w:pPr>
        <w:spacing w:line="360" w:lineRule="auto"/>
        <w:ind w:firstLineChars="200" w:firstLine="480"/>
        <w:rPr>
          <w:sz w:val="24"/>
          <w:szCs w:val="24"/>
        </w:rPr>
      </w:pPr>
    </w:p>
    <w:p w:rsidR="002C7366" w:rsidRDefault="002C7366" w:rsidP="007D7270">
      <w:pPr>
        <w:spacing w:line="360" w:lineRule="auto"/>
        <w:ind w:firstLineChars="200" w:firstLine="480"/>
        <w:rPr>
          <w:sz w:val="24"/>
          <w:szCs w:val="24"/>
        </w:rPr>
      </w:pPr>
    </w:p>
    <w:p w:rsidR="008B354D" w:rsidRDefault="008B354D" w:rsidP="00EE516D">
      <w:pPr>
        <w:pStyle w:val="10"/>
        <w:spacing w:line="360" w:lineRule="auto"/>
        <w:ind w:firstLineChars="0" w:firstLine="0"/>
        <w:rPr>
          <w:sz w:val="24"/>
          <w:szCs w:val="24"/>
        </w:rPr>
      </w:pPr>
      <w:r>
        <w:rPr>
          <w:rFonts w:hint="eastAsia"/>
          <w:b/>
          <w:sz w:val="28"/>
          <w:szCs w:val="28"/>
        </w:rPr>
        <w:t>七、学习评价方案</w:t>
      </w:r>
    </w:p>
    <w:p w:rsidR="008B354D" w:rsidRDefault="008B354D" w:rsidP="002C7366">
      <w:pPr>
        <w:spacing w:line="360" w:lineRule="auto"/>
        <w:ind w:firstLine="480"/>
        <w:rPr>
          <w:sz w:val="24"/>
          <w:szCs w:val="24"/>
        </w:rPr>
      </w:pPr>
      <w:r>
        <w:rPr>
          <w:rFonts w:hint="eastAsia"/>
          <w:sz w:val="24"/>
          <w:szCs w:val="24"/>
        </w:rPr>
        <w:t>课程过程性的、终结性的考核与评价形式及详细规则，一般包括课堂表现、课后作业、课程实践及期末考评等部分。学校鼓励教师在达成课程目标的前提下，探索逐步提高学期教学过程中学生学习表现和能力提高的评价比重，降低期末考试环节在课程评价中的比重。</w:t>
      </w:r>
    </w:p>
    <w:p w:rsidR="002C7366" w:rsidRDefault="002C7366" w:rsidP="002C7366">
      <w:pPr>
        <w:spacing w:line="360" w:lineRule="auto"/>
        <w:ind w:firstLine="480"/>
        <w:rPr>
          <w:sz w:val="24"/>
          <w:szCs w:val="24"/>
        </w:rPr>
      </w:pPr>
    </w:p>
    <w:p w:rsidR="002C7366" w:rsidRPr="001962E1" w:rsidRDefault="002C7366" w:rsidP="002C7366">
      <w:pPr>
        <w:spacing w:line="360" w:lineRule="auto"/>
        <w:ind w:firstLineChars="200" w:firstLine="420"/>
        <w:jc w:val="left"/>
      </w:pPr>
      <w:r w:rsidRPr="001962E1">
        <w:rPr>
          <w:rFonts w:ascii="宋体" w:hAnsi="宋体" w:cs="宋体"/>
          <w:kern w:val="0"/>
          <w:szCs w:val="21"/>
        </w:rPr>
        <w:t>本课程考核总评成绩</w:t>
      </w:r>
      <w:r w:rsidRPr="001962E1">
        <w:rPr>
          <w:rFonts w:ascii="宋体" w:hAnsi="宋体" w:cs="宋体" w:hint="eastAsia"/>
          <w:kern w:val="0"/>
          <w:szCs w:val="21"/>
        </w:rPr>
        <w:t>由三部分组成：</w:t>
      </w:r>
    </w:p>
    <w:p w:rsidR="002C7366" w:rsidRPr="001962E1" w:rsidRDefault="002C7366" w:rsidP="002C7366">
      <w:pPr>
        <w:spacing w:line="360" w:lineRule="auto"/>
        <w:ind w:firstLineChars="200" w:firstLine="420"/>
        <w:jc w:val="left"/>
        <w:rPr>
          <w:rFonts w:ascii="宋体" w:hAnsi="宋体" w:cs="宋体"/>
          <w:kern w:val="0"/>
          <w:szCs w:val="21"/>
        </w:rPr>
      </w:pPr>
      <w:r w:rsidRPr="001962E1">
        <w:rPr>
          <w:rFonts w:ascii="宋体" w:hAnsi="宋体" w:cs="宋体" w:hint="eastAsia"/>
          <w:kern w:val="0"/>
          <w:szCs w:val="21"/>
        </w:rPr>
        <w:t>第一、考勤成绩占10%</w:t>
      </w:r>
      <w:r>
        <w:rPr>
          <w:rFonts w:ascii="宋体" w:hAnsi="宋体" w:cs="宋体" w:hint="eastAsia"/>
          <w:kern w:val="0"/>
          <w:szCs w:val="21"/>
        </w:rPr>
        <w:t>，</w:t>
      </w:r>
      <w:r w:rsidRPr="001962E1">
        <w:rPr>
          <w:rFonts w:ascii="宋体" w:hAnsi="宋体" w:cs="宋体" w:hint="eastAsia"/>
          <w:kern w:val="0"/>
          <w:szCs w:val="21"/>
        </w:rPr>
        <w:t>其中，课堂表现占5%</w:t>
      </w:r>
      <w:r w:rsidR="00812716">
        <w:rPr>
          <w:rFonts w:ascii="宋体" w:hAnsi="宋体" w:cs="宋体" w:hint="eastAsia"/>
          <w:kern w:val="0"/>
          <w:szCs w:val="21"/>
        </w:rPr>
        <w:t>；</w:t>
      </w:r>
    </w:p>
    <w:p w:rsidR="002C7366" w:rsidRPr="001962E1" w:rsidRDefault="002C7366" w:rsidP="00812716">
      <w:pPr>
        <w:widowControl/>
        <w:spacing w:line="360" w:lineRule="auto"/>
        <w:ind w:right="-51" w:firstLineChars="200" w:firstLine="420"/>
        <w:jc w:val="left"/>
        <w:rPr>
          <w:rFonts w:ascii="宋体" w:hAnsi="宋体" w:cs="宋体"/>
          <w:kern w:val="0"/>
          <w:szCs w:val="21"/>
        </w:rPr>
      </w:pPr>
      <w:r w:rsidRPr="001962E1">
        <w:rPr>
          <w:rFonts w:ascii="宋体" w:hAnsi="宋体" w:cs="宋体" w:hint="eastAsia"/>
          <w:kern w:val="0"/>
          <w:szCs w:val="21"/>
        </w:rPr>
        <w:t>第二、平时成绩占30%。</w:t>
      </w:r>
      <w:r w:rsidR="00812716">
        <w:rPr>
          <w:rFonts w:ascii="宋体" w:hAnsi="宋体" w:cs="宋体" w:hint="eastAsia"/>
          <w:kern w:val="0"/>
          <w:szCs w:val="21"/>
        </w:rPr>
        <w:t>其中</w:t>
      </w:r>
      <w:r>
        <w:rPr>
          <w:rFonts w:ascii="宋体" w:hAnsi="宋体" w:cs="宋体" w:hint="eastAsia"/>
          <w:kern w:val="0"/>
          <w:szCs w:val="21"/>
        </w:rPr>
        <w:t>课后</w:t>
      </w:r>
      <w:r w:rsidRPr="001962E1">
        <w:rPr>
          <w:rFonts w:ascii="宋体" w:hAnsi="宋体" w:cs="宋体" w:hint="eastAsia"/>
          <w:kern w:val="0"/>
          <w:szCs w:val="21"/>
        </w:rPr>
        <w:t>作业占</w:t>
      </w:r>
      <w:r w:rsidR="00812716">
        <w:rPr>
          <w:rFonts w:ascii="宋体" w:hAnsi="宋体" w:cs="宋体" w:hint="eastAsia"/>
          <w:kern w:val="0"/>
          <w:szCs w:val="21"/>
        </w:rPr>
        <w:t>10</w:t>
      </w:r>
      <w:r w:rsidRPr="001962E1">
        <w:rPr>
          <w:rFonts w:ascii="宋体" w:hAnsi="宋体" w:cs="宋体" w:hint="eastAsia"/>
          <w:kern w:val="0"/>
          <w:szCs w:val="21"/>
        </w:rPr>
        <w:t>%</w:t>
      </w:r>
      <w:r w:rsidR="00812716">
        <w:rPr>
          <w:rFonts w:ascii="宋体" w:hAnsi="宋体" w:cs="宋体" w:hint="eastAsia"/>
          <w:kern w:val="0"/>
          <w:szCs w:val="21"/>
        </w:rPr>
        <w:t>，实验报告占20%；</w:t>
      </w:r>
    </w:p>
    <w:p w:rsidR="002C7366" w:rsidRPr="001962E1" w:rsidRDefault="002C7366" w:rsidP="002C7366">
      <w:pPr>
        <w:widowControl/>
        <w:spacing w:line="360" w:lineRule="auto"/>
        <w:ind w:right="750" w:firstLineChars="200" w:firstLine="420"/>
        <w:jc w:val="left"/>
        <w:rPr>
          <w:rFonts w:ascii="宋体" w:hAnsi="宋体" w:cs="宋体"/>
          <w:kern w:val="0"/>
          <w:szCs w:val="21"/>
        </w:rPr>
      </w:pPr>
      <w:r w:rsidRPr="001962E1">
        <w:rPr>
          <w:rFonts w:ascii="宋体" w:hAnsi="宋体" w:cs="宋体" w:hint="eastAsia"/>
          <w:kern w:val="0"/>
          <w:szCs w:val="21"/>
        </w:rPr>
        <w:t>第三、期末闭卷考试占60%。</w:t>
      </w:r>
    </w:p>
    <w:p w:rsidR="008B354D" w:rsidRDefault="008B354D" w:rsidP="00FD2F40">
      <w:pPr>
        <w:pStyle w:val="10"/>
        <w:spacing w:line="360" w:lineRule="auto"/>
        <w:ind w:firstLineChars="0" w:firstLine="0"/>
        <w:rPr>
          <w:b/>
          <w:sz w:val="28"/>
          <w:szCs w:val="28"/>
        </w:rPr>
      </w:pPr>
    </w:p>
    <w:p w:rsidR="008B354D" w:rsidRDefault="008B354D" w:rsidP="00FD2F40">
      <w:pPr>
        <w:pStyle w:val="10"/>
        <w:spacing w:line="360" w:lineRule="auto"/>
        <w:ind w:firstLineChars="0" w:firstLine="0"/>
        <w:rPr>
          <w:b/>
          <w:sz w:val="28"/>
          <w:szCs w:val="28"/>
        </w:rPr>
      </w:pPr>
      <w:r>
        <w:rPr>
          <w:rFonts w:hint="eastAsia"/>
          <w:b/>
          <w:sz w:val="28"/>
          <w:szCs w:val="28"/>
        </w:rPr>
        <w:t>八、课程资源</w:t>
      </w:r>
    </w:p>
    <w:p w:rsidR="008B354D" w:rsidRDefault="008B354D" w:rsidP="00FD2F40">
      <w:pPr>
        <w:spacing w:line="360" w:lineRule="auto"/>
        <w:rPr>
          <w:sz w:val="24"/>
          <w:szCs w:val="24"/>
        </w:rPr>
      </w:pPr>
      <w:r>
        <w:rPr>
          <w:sz w:val="24"/>
          <w:szCs w:val="24"/>
        </w:rPr>
        <w:t xml:space="preserve">   </w:t>
      </w:r>
      <w:r>
        <w:rPr>
          <w:rFonts w:hint="eastAsia"/>
          <w:sz w:val="24"/>
          <w:szCs w:val="24"/>
        </w:rPr>
        <w:t>教材；补充材料和扩展阅读；专业资源网站；课件；作业交流、学习讨论、思考题等。</w:t>
      </w:r>
    </w:p>
    <w:p w:rsidR="008B354D" w:rsidRDefault="008B354D" w:rsidP="00F2621E">
      <w:pPr>
        <w:spacing w:line="360" w:lineRule="auto"/>
        <w:rPr>
          <w:b/>
          <w:sz w:val="28"/>
          <w:szCs w:val="28"/>
        </w:rPr>
      </w:pPr>
    </w:p>
    <w:p w:rsidR="00812716" w:rsidRPr="001962E1" w:rsidRDefault="00812716" w:rsidP="00812716">
      <w:pPr>
        <w:spacing w:line="360" w:lineRule="auto"/>
        <w:ind w:firstLine="420"/>
        <w:jc w:val="left"/>
        <w:rPr>
          <w:b/>
        </w:rPr>
      </w:pPr>
      <w:r w:rsidRPr="001962E1">
        <w:rPr>
          <w:rFonts w:hint="eastAsia"/>
          <w:b/>
        </w:rPr>
        <w:t>（一）教材</w:t>
      </w:r>
    </w:p>
    <w:p w:rsidR="00812716" w:rsidRPr="001962E1" w:rsidRDefault="00812716" w:rsidP="00812716">
      <w:pPr>
        <w:spacing w:line="360" w:lineRule="auto"/>
        <w:ind w:firstLineChars="200" w:firstLine="420"/>
      </w:pPr>
      <w:r w:rsidRPr="001962E1">
        <w:rPr>
          <w:rFonts w:hint="eastAsia"/>
        </w:rPr>
        <w:t>王周伟等，风险管理，上海财经大学出版社，</w:t>
      </w:r>
      <w:r w:rsidRPr="001962E1">
        <w:rPr>
          <w:rFonts w:hint="eastAsia"/>
        </w:rPr>
        <w:t>2008</w:t>
      </w:r>
      <w:r w:rsidRPr="001962E1">
        <w:rPr>
          <w:rFonts w:hint="eastAsia"/>
        </w:rPr>
        <w:t>年</w:t>
      </w:r>
      <w:r w:rsidRPr="001962E1">
        <w:rPr>
          <w:rFonts w:hint="eastAsia"/>
        </w:rPr>
        <w:t>12</w:t>
      </w:r>
      <w:r w:rsidRPr="001962E1">
        <w:rPr>
          <w:rFonts w:hint="eastAsia"/>
        </w:rPr>
        <w:t>月。</w:t>
      </w:r>
    </w:p>
    <w:p w:rsidR="00812716" w:rsidRPr="001962E1" w:rsidRDefault="00812716" w:rsidP="00812716">
      <w:pPr>
        <w:spacing w:line="360" w:lineRule="auto"/>
        <w:ind w:firstLineChars="200" w:firstLine="420"/>
      </w:pPr>
      <w:r w:rsidRPr="001962E1">
        <w:rPr>
          <w:rFonts w:hint="eastAsia"/>
        </w:rPr>
        <w:t>王周伟，风险管理计算与建模，上海交通大学出版社，</w:t>
      </w:r>
      <w:r w:rsidRPr="001962E1">
        <w:rPr>
          <w:rFonts w:hint="eastAsia"/>
        </w:rPr>
        <w:t>2011</w:t>
      </w:r>
      <w:r w:rsidRPr="001962E1">
        <w:rPr>
          <w:rFonts w:hint="eastAsia"/>
        </w:rPr>
        <w:t>年</w:t>
      </w:r>
      <w:r w:rsidRPr="001962E1">
        <w:rPr>
          <w:rFonts w:hint="eastAsia"/>
        </w:rPr>
        <w:t>9</w:t>
      </w:r>
      <w:r w:rsidRPr="001962E1">
        <w:rPr>
          <w:rFonts w:hint="eastAsia"/>
        </w:rPr>
        <w:t>月；</w:t>
      </w:r>
    </w:p>
    <w:p w:rsidR="00812716" w:rsidRPr="001962E1" w:rsidRDefault="00812716" w:rsidP="00812716">
      <w:pPr>
        <w:spacing w:line="360" w:lineRule="auto"/>
        <w:ind w:firstLine="420"/>
        <w:jc w:val="left"/>
        <w:rPr>
          <w:rFonts w:ascii="宋体" w:hAnsi="宋体"/>
          <w:szCs w:val="21"/>
        </w:rPr>
      </w:pPr>
      <w:r w:rsidRPr="001962E1">
        <w:rPr>
          <w:rFonts w:hint="eastAsia"/>
        </w:rPr>
        <w:t>王周伟，风险管理，机械工业出版社，</w:t>
      </w:r>
      <w:r w:rsidRPr="001962E1">
        <w:rPr>
          <w:rFonts w:hint="eastAsia"/>
        </w:rPr>
        <w:t>2011</w:t>
      </w:r>
      <w:r w:rsidRPr="001962E1">
        <w:rPr>
          <w:rFonts w:hint="eastAsia"/>
        </w:rPr>
        <w:t>年</w:t>
      </w:r>
      <w:r w:rsidRPr="001962E1">
        <w:rPr>
          <w:rFonts w:hint="eastAsia"/>
        </w:rPr>
        <w:t>10</w:t>
      </w:r>
      <w:r w:rsidRPr="001962E1">
        <w:rPr>
          <w:rFonts w:hint="eastAsia"/>
        </w:rPr>
        <w:t>月。</w:t>
      </w:r>
    </w:p>
    <w:p w:rsidR="00812716" w:rsidRPr="001962E1" w:rsidRDefault="00812716" w:rsidP="00812716">
      <w:pPr>
        <w:spacing w:line="360" w:lineRule="auto"/>
        <w:ind w:firstLine="420"/>
        <w:jc w:val="left"/>
        <w:rPr>
          <w:rFonts w:ascii="宋体" w:hAnsi="宋体"/>
          <w:szCs w:val="21"/>
        </w:rPr>
      </w:pPr>
    </w:p>
    <w:p w:rsidR="00812716" w:rsidRPr="001962E1" w:rsidRDefault="00812716" w:rsidP="00812716">
      <w:pPr>
        <w:spacing w:line="360" w:lineRule="auto"/>
        <w:ind w:firstLine="420"/>
        <w:jc w:val="left"/>
        <w:rPr>
          <w:b/>
        </w:rPr>
      </w:pPr>
      <w:r w:rsidRPr="001962E1">
        <w:rPr>
          <w:rFonts w:hint="eastAsia"/>
          <w:b/>
        </w:rPr>
        <w:t>（二）参考书目</w:t>
      </w:r>
    </w:p>
    <w:p w:rsidR="00812716" w:rsidRPr="001962E1" w:rsidRDefault="00812716" w:rsidP="00812716">
      <w:pPr>
        <w:numPr>
          <w:ilvl w:val="0"/>
          <w:numId w:val="13"/>
        </w:numPr>
        <w:spacing w:line="360" w:lineRule="auto"/>
        <w:ind w:left="426" w:hanging="114"/>
        <w:rPr>
          <w:rFonts w:ascii="宋体" w:hAnsi="宋体"/>
          <w:szCs w:val="21"/>
        </w:rPr>
      </w:pPr>
      <w:r w:rsidRPr="001962E1">
        <w:rPr>
          <w:rFonts w:ascii="宋体" w:hAnsi="宋体" w:hint="eastAsia"/>
          <w:szCs w:val="21"/>
        </w:rPr>
        <w:t>刘海龙、王惠，金融风险管理，中国财政经济出版社，2009.3；</w:t>
      </w:r>
    </w:p>
    <w:p w:rsidR="00812716" w:rsidRPr="001962E1" w:rsidRDefault="00812716" w:rsidP="00812716">
      <w:pPr>
        <w:numPr>
          <w:ilvl w:val="0"/>
          <w:numId w:val="13"/>
        </w:numPr>
        <w:spacing w:line="360" w:lineRule="auto"/>
        <w:ind w:left="426" w:hanging="114"/>
        <w:rPr>
          <w:rFonts w:ascii="宋体" w:hAnsi="宋体"/>
          <w:szCs w:val="21"/>
        </w:rPr>
      </w:pPr>
      <w:r w:rsidRPr="001962E1">
        <w:rPr>
          <w:rFonts w:ascii="宋体" w:hAnsi="宋体" w:hint="eastAsia"/>
          <w:szCs w:val="21"/>
        </w:rPr>
        <w:t>张金清，金融风险管理，复旦大学出版社，2009.6；</w:t>
      </w:r>
    </w:p>
    <w:p w:rsidR="00812716" w:rsidRPr="001962E1" w:rsidRDefault="00812716" w:rsidP="00812716">
      <w:pPr>
        <w:numPr>
          <w:ilvl w:val="0"/>
          <w:numId w:val="13"/>
        </w:numPr>
        <w:spacing w:line="360" w:lineRule="auto"/>
        <w:ind w:left="426" w:hanging="114"/>
        <w:rPr>
          <w:rFonts w:ascii="宋体" w:hAnsi="宋体"/>
          <w:szCs w:val="21"/>
        </w:rPr>
      </w:pPr>
      <w:r w:rsidRPr="001962E1">
        <w:rPr>
          <w:rFonts w:ascii="宋体" w:hAnsi="宋体" w:hint="eastAsia"/>
          <w:szCs w:val="21"/>
        </w:rPr>
        <w:t>中国银行业从业人员资格认证办公室，风险管理，中国金融出版社，2010年；</w:t>
      </w:r>
    </w:p>
    <w:p w:rsidR="00812716" w:rsidRPr="001962E1" w:rsidRDefault="00812716" w:rsidP="00812716">
      <w:pPr>
        <w:numPr>
          <w:ilvl w:val="0"/>
          <w:numId w:val="13"/>
        </w:numPr>
        <w:spacing w:line="360" w:lineRule="auto"/>
        <w:ind w:left="426" w:hanging="114"/>
        <w:rPr>
          <w:rFonts w:ascii="宋体" w:hAnsi="宋体"/>
          <w:szCs w:val="21"/>
        </w:rPr>
      </w:pPr>
      <w:r w:rsidRPr="001962E1">
        <w:rPr>
          <w:rFonts w:ascii="宋体" w:hAnsi="宋体" w:hint="eastAsia"/>
          <w:szCs w:val="21"/>
        </w:rPr>
        <w:t>菲利普•乔瑞（Philippe Jorion） 著，王博等译，金融风险管理师考试手册（第五版），中国人民大学出版社，2011年2月；</w:t>
      </w:r>
    </w:p>
    <w:p w:rsidR="00812716" w:rsidRPr="001962E1" w:rsidRDefault="00812716" w:rsidP="00812716">
      <w:pPr>
        <w:numPr>
          <w:ilvl w:val="0"/>
          <w:numId w:val="13"/>
        </w:numPr>
        <w:spacing w:line="360" w:lineRule="auto"/>
        <w:ind w:left="426" w:hanging="114"/>
        <w:rPr>
          <w:rFonts w:ascii="宋体" w:hAnsi="宋体"/>
          <w:szCs w:val="21"/>
        </w:rPr>
      </w:pPr>
      <w:r w:rsidRPr="001962E1">
        <w:rPr>
          <w:rFonts w:ascii="宋体" w:hAnsi="宋体" w:hint="eastAsia"/>
          <w:szCs w:val="21"/>
        </w:rPr>
        <w:t>冯宗宪，金融风险管理，西安交通大学出版社，2011年4月；</w:t>
      </w:r>
    </w:p>
    <w:p w:rsidR="00812716" w:rsidRPr="001962E1" w:rsidRDefault="00812716" w:rsidP="00812716">
      <w:pPr>
        <w:numPr>
          <w:ilvl w:val="0"/>
          <w:numId w:val="13"/>
        </w:numPr>
        <w:spacing w:line="360" w:lineRule="auto"/>
        <w:ind w:left="426" w:hanging="114"/>
        <w:rPr>
          <w:rFonts w:ascii="宋体" w:hAnsi="宋体"/>
          <w:szCs w:val="21"/>
        </w:rPr>
      </w:pPr>
      <w:r w:rsidRPr="001962E1">
        <w:rPr>
          <w:rFonts w:ascii="宋体" w:hAnsi="宋体" w:hint="eastAsia"/>
          <w:szCs w:val="21"/>
        </w:rPr>
        <w:t>米歇尔.科罗赫等，风险管理，中国财政经济出版社，2005.10；</w:t>
      </w:r>
    </w:p>
    <w:p w:rsidR="00812716" w:rsidRPr="001962E1" w:rsidRDefault="00812716" w:rsidP="00812716">
      <w:pPr>
        <w:numPr>
          <w:ilvl w:val="0"/>
          <w:numId w:val="13"/>
        </w:numPr>
        <w:spacing w:line="360" w:lineRule="auto"/>
        <w:ind w:left="426" w:hanging="114"/>
        <w:rPr>
          <w:rFonts w:ascii="宋体" w:hAnsi="宋体"/>
          <w:szCs w:val="21"/>
        </w:rPr>
      </w:pPr>
      <w:r w:rsidRPr="001962E1">
        <w:rPr>
          <w:rFonts w:ascii="宋体" w:hAnsi="宋体" w:hint="eastAsia"/>
          <w:szCs w:val="21"/>
        </w:rPr>
        <w:t>胡利琴，金融工程实验教程，武汉大学出版社, 2008.7;</w:t>
      </w:r>
    </w:p>
    <w:p w:rsidR="00812716" w:rsidRPr="001962E1" w:rsidRDefault="00812716" w:rsidP="00812716">
      <w:pPr>
        <w:numPr>
          <w:ilvl w:val="0"/>
          <w:numId w:val="13"/>
        </w:numPr>
        <w:spacing w:line="360" w:lineRule="auto"/>
        <w:ind w:left="426" w:hanging="114"/>
        <w:rPr>
          <w:rFonts w:ascii="宋体" w:hAnsi="宋体"/>
          <w:szCs w:val="21"/>
        </w:rPr>
      </w:pPr>
      <w:r w:rsidRPr="001962E1">
        <w:rPr>
          <w:rFonts w:ascii="宋体" w:hAnsi="宋体" w:hint="eastAsia"/>
          <w:szCs w:val="21"/>
        </w:rPr>
        <w:t>Philippe Jorion, Financial Risk Manager Handbook(5ed), John Wiley ﹠ Sons, Inc. 2009；</w:t>
      </w:r>
    </w:p>
    <w:p w:rsidR="00812716" w:rsidRPr="001962E1" w:rsidRDefault="00812716" w:rsidP="00812716">
      <w:pPr>
        <w:numPr>
          <w:ilvl w:val="0"/>
          <w:numId w:val="13"/>
        </w:numPr>
        <w:spacing w:line="360" w:lineRule="auto"/>
        <w:ind w:left="426" w:hanging="114"/>
        <w:rPr>
          <w:rFonts w:ascii="宋体" w:hAnsi="宋体"/>
          <w:szCs w:val="21"/>
        </w:rPr>
      </w:pPr>
      <w:r w:rsidRPr="001962E1">
        <w:rPr>
          <w:rFonts w:ascii="宋体" w:hAnsi="宋体" w:hint="eastAsia"/>
          <w:szCs w:val="21"/>
        </w:rPr>
        <w:t>王明涛，金融风险计量与管理，上海财经大学出版社，2008.7；</w:t>
      </w:r>
    </w:p>
    <w:p w:rsidR="00812716" w:rsidRPr="001962E1" w:rsidRDefault="00812716" w:rsidP="00812716">
      <w:pPr>
        <w:numPr>
          <w:ilvl w:val="0"/>
          <w:numId w:val="13"/>
        </w:numPr>
        <w:spacing w:line="360" w:lineRule="auto"/>
        <w:ind w:left="425" w:hanging="113"/>
        <w:rPr>
          <w:rFonts w:ascii="宋体" w:hAnsi="宋体"/>
          <w:szCs w:val="21"/>
        </w:rPr>
      </w:pPr>
      <w:r w:rsidRPr="001962E1">
        <w:rPr>
          <w:rFonts w:ascii="宋体" w:hAnsi="宋体" w:hint="eastAsia"/>
          <w:szCs w:val="21"/>
        </w:rPr>
        <w:t>银行从业人员资格认证考试辅导丛书编委会，风险管理，立信会计出版社，2009.5；</w:t>
      </w:r>
    </w:p>
    <w:p w:rsidR="00812716" w:rsidRPr="001962E1" w:rsidRDefault="00812716" w:rsidP="00812716">
      <w:pPr>
        <w:numPr>
          <w:ilvl w:val="0"/>
          <w:numId w:val="13"/>
        </w:numPr>
        <w:spacing w:line="360" w:lineRule="auto"/>
        <w:ind w:left="425" w:hanging="113"/>
        <w:rPr>
          <w:rFonts w:ascii="宋体" w:hAnsi="宋体"/>
          <w:szCs w:val="21"/>
        </w:rPr>
      </w:pPr>
      <w:r w:rsidRPr="001962E1">
        <w:rPr>
          <w:rFonts w:ascii="宋体" w:hAnsi="宋体" w:hint="eastAsia"/>
          <w:szCs w:val="21"/>
        </w:rPr>
        <w:t>邬瑜骏，现代金融风险管理习题集，南京大学出版社，2007.9；</w:t>
      </w:r>
    </w:p>
    <w:p w:rsidR="00812716" w:rsidRPr="001962E1" w:rsidRDefault="00812716" w:rsidP="00812716">
      <w:pPr>
        <w:numPr>
          <w:ilvl w:val="0"/>
          <w:numId w:val="13"/>
        </w:numPr>
        <w:spacing w:line="360" w:lineRule="auto"/>
        <w:ind w:left="425" w:hanging="113"/>
        <w:rPr>
          <w:rFonts w:ascii="宋体" w:hAnsi="宋体"/>
          <w:szCs w:val="21"/>
        </w:rPr>
      </w:pPr>
      <w:r w:rsidRPr="001962E1">
        <w:rPr>
          <w:rFonts w:ascii="宋体" w:hAnsi="宋体" w:hint="eastAsia"/>
          <w:szCs w:val="21"/>
        </w:rPr>
        <w:t>乔纳森.文，风险建模，清华大学出版社，2009.9。</w:t>
      </w:r>
    </w:p>
    <w:p w:rsidR="002C7366" w:rsidRPr="00812716" w:rsidRDefault="002C7366" w:rsidP="00F2621E">
      <w:pPr>
        <w:spacing w:line="360" w:lineRule="auto"/>
        <w:rPr>
          <w:b/>
          <w:sz w:val="28"/>
          <w:szCs w:val="28"/>
        </w:rPr>
      </w:pPr>
    </w:p>
    <w:p w:rsidR="008B354D" w:rsidRDefault="008B354D" w:rsidP="00F2621E">
      <w:pPr>
        <w:spacing w:line="360" w:lineRule="auto"/>
        <w:rPr>
          <w:b/>
          <w:sz w:val="28"/>
          <w:szCs w:val="28"/>
        </w:rPr>
      </w:pPr>
      <w:r>
        <w:rPr>
          <w:rFonts w:hint="eastAsia"/>
          <w:b/>
          <w:sz w:val="28"/>
          <w:szCs w:val="28"/>
        </w:rPr>
        <w:t>九、其他需要说明的事宜</w:t>
      </w:r>
    </w:p>
    <w:p w:rsidR="008B354D" w:rsidRPr="00FA7BB4" w:rsidRDefault="00FA7BB4" w:rsidP="006C2722">
      <w:pPr>
        <w:spacing w:line="360" w:lineRule="auto"/>
        <w:rPr>
          <w:sz w:val="24"/>
          <w:szCs w:val="24"/>
        </w:rPr>
      </w:pPr>
      <w:r>
        <w:rPr>
          <w:rFonts w:hint="eastAsia"/>
          <w:sz w:val="24"/>
          <w:szCs w:val="24"/>
        </w:rPr>
        <w:t>无</w:t>
      </w:r>
    </w:p>
    <w:sectPr w:rsidR="008B354D" w:rsidRPr="00FA7BB4" w:rsidSect="00C3184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406D" w:rsidRDefault="0038406D" w:rsidP="00B626E6">
      <w:r>
        <w:separator/>
      </w:r>
    </w:p>
  </w:endnote>
  <w:endnote w:type="continuationSeparator" w:id="0">
    <w:p w:rsidR="0038406D" w:rsidRDefault="0038406D" w:rsidP="00B626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CAB" w:rsidRDefault="00E22615">
    <w:pPr>
      <w:pStyle w:val="a7"/>
      <w:jc w:val="right"/>
    </w:pPr>
    <w:fldSimple w:instr=" PAGE   \* MERGEFORMAT ">
      <w:r w:rsidR="0038406D" w:rsidRPr="0038406D">
        <w:rPr>
          <w:noProof/>
          <w:lang w:val="zh-CN"/>
        </w:rPr>
        <w:t>1</w:t>
      </w:r>
    </w:fldSimple>
  </w:p>
  <w:p w:rsidR="005F5CAB" w:rsidRDefault="005F5CA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406D" w:rsidRDefault="0038406D" w:rsidP="00B626E6">
      <w:r>
        <w:separator/>
      </w:r>
    </w:p>
  </w:footnote>
  <w:footnote w:type="continuationSeparator" w:id="0">
    <w:p w:rsidR="0038406D" w:rsidRDefault="0038406D" w:rsidP="00B626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849B1"/>
    <w:multiLevelType w:val="hybridMultilevel"/>
    <w:tmpl w:val="C19E54E0"/>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FF13348"/>
    <w:multiLevelType w:val="hybridMultilevel"/>
    <w:tmpl w:val="DDA83078"/>
    <w:lvl w:ilvl="0" w:tplc="3B94F0A0">
      <w:start w:val="1"/>
      <w:numFmt w:val="japaneseCounting"/>
      <w:lvlText w:val="第%1条"/>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325080E"/>
    <w:multiLevelType w:val="hybridMultilevel"/>
    <w:tmpl w:val="75BC45FE"/>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3">
    <w:nsid w:val="24B03D2C"/>
    <w:multiLevelType w:val="hybridMultilevel"/>
    <w:tmpl w:val="19EE0FF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3AFE5CB7"/>
    <w:multiLevelType w:val="multilevel"/>
    <w:tmpl w:val="3AFE5CB7"/>
    <w:lvl w:ilvl="0">
      <w:start w:val="1"/>
      <w:numFmt w:val="decimal"/>
      <w:lvlText w:val="（%1）"/>
      <w:lvlJc w:val="left"/>
      <w:pPr>
        <w:ind w:left="1560" w:hanging="1080"/>
      </w:pPr>
      <w:rPr>
        <w:rFonts w:cs="Times New Roman" w:hint="default"/>
      </w:rPr>
    </w:lvl>
    <w:lvl w:ilvl="1" w:tentative="1">
      <w:start w:val="1"/>
      <w:numFmt w:val="lowerLetter"/>
      <w:lvlText w:val="%2)"/>
      <w:lvlJc w:val="left"/>
      <w:pPr>
        <w:ind w:left="1320" w:hanging="420"/>
      </w:pPr>
      <w:rPr>
        <w:rFonts w:cs="Times New Roman"/>
      </w:rPr>
    </w:lvl>
    <w:lvl w:ilvl="2" w:tentative="1">
      <w:start w:val="1"/>
      <w:numFmt w:val="lowerRoman"/>
      <w:lvlText w:val="%3."/>
      <w:lvlJc w:val="right"/>
      <w:pPr>
        <w:ind w:left="1740" w:hanging="420"/>
      </w:pPr>
      <w:rPr>
        <w:rFonts w:cs="Times New Roman"/>
      </w:rPr>
    </w:lvl>
    <w:lvl w:ilvl="3" w:tentative="1">
      <w:start w:val="1"/>
      <w:numFmt w:val="decimal"/>
      <w:lvlText w:val="%4."/>
      <w:lvlJc w:val="left"/>
      <w:pPr>
        <w:ind w:left="2160" w:hanging="420"/>
      </w:pPr>
      <w:rPr>
        <w:rFonts w:cs="Times New Roman"/>
      </w:rPr>
    </w:lvl>
    <w:lvl w:ilvl="4" w:tentative="1">
      <w:start w:val="1"/>
      <w:numFmt w:val="lowerLetter"/>
      <w:lvlText w:val="%5)"/>
      <w:lvlJc w:val="left"/>
      <w:pPr>
        <w:ind w:left="2580" w:hanging="420"/>
      </w:pPr>
      <w:rPr>
        <w:rFonts w:cs="Times New Roman"/>
      </w:rPr>
    </w:lvl>
    <w:lvl w:ilvl="5" w:tentative="1">
      <w:start w:val="1"/>
      <w:numFmt w:val="lowerRoman"/>
      <w:lvlText w:val="%6."/>
      <w:lvlJc w:val="right"/>
      <w:pPr>
        <w:ind w:left="3000" w:hanging="420"/>
      </w:pPr>
      <w:rPr>
        <w:rFonts w:cs="Times New Roman"/>
      </w:rPr>
    </w:lvl>
    <w:lvl w:ilvl="6" w:tentative="1">
      <w:start w:val="1"/>
      <w:numFmt w:val="decimal"/>
      <w:lvlText w:val="%7."/>
      <w:lvlJc w:val="left"/>
      <w:pPr>
        <w:ind w:left="3420" w:hanging="420"/>
      </w:pPr>
      <w:rPr>
        <w:rFonts w:cs="Times New Roman"/>
      </w:rPr>
    </w:lvl>
    <w:lvl w:ilvl="7" w:tentative="1">
      <w:start w:val="1"/>
      <w:numFmt w:val="lowerLetter"/>
      <w:lvlText w:val="%8)"/>
      <w:lvlJc w:val="left"/>
      <w:pPr>
        <w:ind w:left="3840" w:hanging="420"/>
      </w:pPr>
      <w:rPr>
        <w:rFonts w:cs="Times New Roman"/>
      </w:rPr>
    </w:lvl>
    <w:lvl w:ilvl="8" w:tentative="1">
      <w:start w:val="1"/>
      <w:numFmt w:val="lowerRoman"/>
      <w:lvlText w:val="%9."/>
      <w:lvlJc w:val="right"/>
      <w:pPr>
        <w:ind w:left="4260" w:hanging="420"/>
      </w:pPr>
      <w:rPr>
        <w:rFonts w:cs="Times New Roman"/>
      </w:rPr>
    </w:lvl>
  </w:abstractNum>
  <w:abstractNum w:abstractNumId="5">
    <w:nsid w:val="43E72BB4"/>
    <w:multiLevelType w:val="hybridMultilevel"/>
    <w:tmpl w:val="87AA1F40"/>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6">
    <w:nsid w:val="452F6519"/>
    <w:multiLevelType w:val="hybridMultilevel"/>
    <w:tmpl w:val="E8AE1A2A"/>
    <w:lvl w:ilvl="0" w:tplc="DE4A71E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50661CA4"/>
    <w:multiLevelType w:val="hybridMultilevel"/>
    <w:tmpl w:val="DDE8A22E"/>
    <w:lvl w:ilvl="0" w:tplc="44E0C862">
      <w:start w:val="1"/>
      <w:numFmt w:val="japaneseCounting"/>
      <w:lvlText w:val="第%1条"/>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52CE4EAB"/>
    <w:multiLevelType w:val="singleLevel"/>
    <w:tmpl w:val="52CE4EAB"/>
    <w:lvl w:ilvl="0">
      <w:start w:val="1"/>
      <w:numFmt w:val="decimal"/>
      <w:suff w:val="nothing"/>
      <w:lvlText w:val="%1."/>
      <w:lvlJc w:val="left"/>
      <w:rPr>
        <w:rFonts w:cs="Times New Roman"/>
      </w:rPr>
    </w:lvl>
  </w:abstractNum>
  <w:abstractNum w:abstractNumId="9">
    <w:nsid w:val="55641541"/>
    <w:multiLevelType w:val="hybridMultilevel"/>
    <w:tmpl w:val="BE8A4BA6"/>
    <w:lvl w:ilvl="0" w:tplc="8B48CF2E">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0">
    <w:nsid w:val="584B0689"/>
    <w:multiLevelType w:val="hybridMultilevel"/>
    <w:tmpl w:val="DF5C8382"/>
    <w:lvl w:ilvl="0" w:tplc="241C925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76973E78"/>
    <w:multiLevelType w:val="hybridMultilevel"/>
    <w:tmpl w:val="A02AFFEC"/>
    <w:lvl w:ilvl="0" w:tplc="F042C4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9D238FF"/>
    <w:multiLevelType w:val="multilevel"/>
    <w:tmpl w:val="79D238FF"/>
    <w:lvl w:ilvl="0">
      <w:start w:val="1"/>
      <w:numFmt w:val="decimal"/>
      <w:lvlText w:val="（%1）"/>
      <w:lvlJc w:val="left"/>
      <w:pPr>
        <w:ind w:left="1560" w:hanging="1080"/>
      </w:pPr>
      <w:rPr>
        <w:rFonts w:cs="Times New Roman" w:hint="default"/>
      </w:rPr>
    </w:lvl>
    <w:lvl w:ilvl="1" w:tentative="1">
      <w:start w:val="1"/>
      <w:numFmt w:val="lowerLetter"/>
      <w:lvlText w:val="%2)"/>
      <w:lvlJc w:val="left"/>
      <w:pPr>
        <w:ind w:left="1320" w:hanging="420"/>
      </w:pPr>
      <w:rPr>
        <w:rFonts w:cs="Times New Roman"/>
      </w:rPr>
    </w:lvl>
    <w:lvl w:ilvl="2" w:tentative="1">
      <w:start w:val="1"/>
      <w:numFmt w:val="lowerRoman"/>
      <w:lvlText w:val="%3."/>
      <w:lvlJc w:val="right"/>
      <w:pPr>
        <w:ind w:left="1740" w:hanging="420"/>
      </w:pPr>
      <w:rPr>
        <w:rFonts w:cs="Times New Roman"/>
      </w:rPr>
    </w:lvl>
    <w:lvl w:ilvl="3" w:tentative="1">
      <w:start w:val="1"/>
      <w:numFmt w:val="decimal"/>
      <w:lvlText w:val="%4."/>
      <w:lvlJc w:val="left"/>
      <w:pPr>
        <w:ind w:left="2160" w:hanging="420"/>
      </w:pPr>
      <w:rPr>
        <w:rFonts w:cs="Times New Roman"/>
      </w:rPr>
    </w:lvl>
    <w:lvl w:ilvl="4" w:tentative="1">
      <w:start w:val="1"/>
      <w:numFmt w:val="lowerLetter"/>
      <w:lvlText w:val="%5)"/>
      <w:lvlJc w:val="left"/>
      <w:pPr>
        <w:ind w:left="2580" w:hanging="420"/>
      </w:pPr>
      <w:rPr>
        <w:rFonts w:cs="Times New Roman"/>
      </w:rPr>
    </w:lvl>
    <w:lvl w:ilvl="5" w:tentative="1">
      <w:start w:val="1"/>
      <w:numFmt w:val="lowerRoman"/>
      <w:lvlText w:val="%6."/>
      <w:lvlJc w:val="right"/>
      <w:pPr>
        <w:ind w:left="3000" w:hanging="420"/>
      </w:pPr>
      <w:rPr>
        <w:rFonts w:cs="Times New Roman"/>
      </w:rPr>
    </w:lvl>
    <w:lvl w:ilvl="6" w:tentative="1">
      <w:start w:val="1"/>
      <w:numFmt w:val="decimal"/>
      <w:lvlText w:val="%7."/>
      <w:lvlJc w:val="left"/>
      <w:pPr>
        <w:ind w:left="3420" w:hanging="420"/>
      </w:pPr>
      <w:rPr>
        <w:rFonts w:cs="Times New Roman"/>
      </w:rPr>
    </w:lvl>
    <w:lvl w:ilvl="7" w:tentative="1">
      <w:start w:val="1"/>
      <w:numFmt w:val="lowerLetter"/>
      <w:lvlText w:val="%8)"/>
      <w:lvlJc w:val="left"/>
      <w:pPr>
        <w:ind w:left="3840" w:hanging="420"/>
      </w:pPr>
      <w:rPr>
        <w:rFonts w:cs="Times New Roman"/>
      </w:rPr>
    </w:lvl>
    <w:lvl w:ilvl="8" w:tentative="1">
      <w:start w:val="1"/>
      <w:numFmt w:val="lowerRoman"/>
      <w:lvlText w:val="%9."/>
      <w:lvlJc w:val="right"/>
      <w:pPr>
        <w:ind w:left="4260" w:hanging="420"/>
      </w:pPr>
      <w:rPr>
        <w:rFonts w:cs="Times New Roman"/>
      </w:rPr>
    </w:lvl>
  </w:abstractNum>
  <w:num w:numId="1">
    <w:abstractNumId w:val="7"/>
  </w:num>
  <w:num w:numId="2">
    <w:abstractNumId w:val="4"/>
  </w:num>
  <w:num w:numId="3">
    <w:abstractNumId w:val="12"/>
  </w:num>
  <w:num w:numId="4">
    <w:abstractNumId w:val="8"/>
  </w:num>
  <w:num w:numId="5">
    <w:abstractNumId w:val="1"/>
  </w:num>
  <w:num w:numId="6">
    <w:abstractNumId w:val="10"/>
  </w:num>
  <w:num w:numId="7">
    <w:abstractNumId w:val="9"/>
  </w:num>
  <w:num w:numId="8">
    <w:abstractNumId w:val="5"/>
  </w:num>
  <w:num w:numId="9">
    <w:abstractNumId w:val="2"/>
  </w:num>
  <w:num w:numId="10">
    <w:abstractNumId w:val="3"/>
  </w:num>
  <w:num w:numId="11">
    <w:abstractNumId w:val="0"/>
  </w:num>
  <w:num w:numId="12">
    <w:abstractNumId w:val="6"/>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626E6"/>
    <w:rsid w:val="000102B2"/>
    <w:rsid w:val="0002719C"/>
    <w:rsid w:val="0005344C"/>
    <w:rsid w:val="000771A4"/>
    <w:rsid w:val="00077AD8"/>
    <w:rsid w:val="000956B4"/>
    <w:rsid w:val="00100898"/>
    <w:rsid w:val="0012661F"/>
    <w:rsid w:val="00137695"/>
    <w:rsid w:val="0014785A"/>
    <w:rsid w:val="0017617E"/>
    <w:rsid w:val="001934A0"/>
    <w:rsid w:val="001E1D28"/>
    <w:rsid w:val="0021177D"/>
    <w:rsid w:val="002332FA"/>
    <w:rsid w:val="002849FE"/>
    <w:rsid w:val="0029457F"/>
    <w:rsid w:val="002B23A9"/>
    <w:rsid w:val="002B6E7F"/>
    <w:rsid w:val="002C25D8"/>
    <w:rsid w:val="002C7366"/>
    <w:rsid w:val="002D3F66"/>
    <w:rsid w:val="0038406D"/>
    <w:rsid w:val="003A1A99"/>
    <w:rsid w:val="003C1D7D"/>
    <w:rsid w:val="003E21D1"/>
    <w:rsid w:val="003F72D7"/>
    <w:rsid w:val="004453EA"/>
    <w:rsid w:val="004C358C"/>
    <w:rsid w:val="004C3A9B"/>
    <w:rsid w:val="004F6800"/>
    <w:rsid w:val="00535B66"/>
    <w:rsid w:val="005539F0"/>
    <w:rsid w:val="0056197D"/>
    <w:rsid w:val="00584BC8"/>
    <w:rsid w:val="00585863"/>
    <w:rsid w:val="00586ABC"/>
    <w:rsid w:val="005D756B"/>
    <w:rsid w:val="005F5CAB"/>
    <w:rsid w:val="006054F8"/>
    <w:rsid w:val="00686C29"/>
    <w:rsid w:val="006A09B5"/>
    <w:rsid w:val="006B3976"/>
    <w:rsid w:val="006B40F5"/>
    <w:rsid w:val="006C2722"/>
    <w:rsid w:val="006C2A0C"/>
    <w:rsid w:val="006C30D0"/>
    <w:rsid w:val="006E23CD"/>
    <w:rsid w:val="00700EEF"/>
    <w:rsid w:val="0073122F"/>
    <w:rsid w:val="0073505E"/>
    <w:rsid w:val="0074069A"/>
    <w:rsid w:val="00743750"/>
    <w:rsid w:val="00782BB4"/>
    <w:rsid w:val="007A3EFE"/>
    <w:rsid w:val="007B32DF"/>
    <w:rsid w:val="007C0158"/>
    <w:rsid w:val="007D7270"/>
    <w:rsid w:val="007E3049"/>
    <w:rsid w:val="00803A7D"/>
    <w:rsid w:val="00804FDC"/>
    <w:rsid w:val="00812716"/>
    <w:rsid w:val="00820A74"/>
    <w:rsid w:val="00854ABC"/>
    <w:rsid w:val="00855BB0"/>
    <w:rsid w:val="008660A4"/>
    <w:rsid w:val="008A379E"/>
    <w:rsid w:val="008B354D"/>
    <w:rsid w:val="008D1CBF"/>
    <w:rsid w:val="00904609"/>
    <w:rsid w:val="00954DAE"/>
    <w:rsid w:val="00995CE3"/>
    <w:rsid w:val="009E5BBE"/>
    <w:rsid w:val="00A05D3B"/>
    <w:rsid w:val="00A27B5B"/>
    <w:rsid w:val="00A829B7"/>
    <w:rsid w:val="00A967C5"/>
    <w:rsid w:val="00AA2C14"/>
    <w:rsid w:val="00AC1C88"/>
    <w:rsid w:val="00AC341F"/>
    <w:rsid w:val="00B227C6"/>
    <w:rsid w:val="00B266F1"/>
    <w:rsid w:val="00B61302"/>
    <w:rsid w:val="00B626E6"/>
    <w:rsid w:val="00BB3EF9"/>
    <w:rsid w:val="00BC1AFC"/>
    <w:rsid w:val="00BD3C37"/>
    <w:rsid w:val="00C2054A"/>
    <w:rsid w:val="00C31842"/>
    <w:rsid w:val="00C514E7"/>
    <w:rsid w:val="00C5367A"/>
    <w:rsid w:val="00C6338F"/>
    <w:rsid w:val="00C66DDC"/>
    <w:rsid w:val="00CE4CC2"/>
    <w:rsid w:val="00D0579B"/>
    <w:rsid w:val="00D14A27"/>
    <w:rsid w:val="00D21C53"/>
    <w:rsid w:val="00D500BF"/>
    <w:rsid w:val="00D50D3A"/>
    <w:rsid w:val="00D676B0"/>
    <w:rsid w:val="00D724EE"/>
    <w:rsid w:val="00DB1A7A"/>
    <w:rsid w:val="00DB5F70"/>
    <w:rsid w:val="00DB77D4"/>
    <w:rsid w:val="00DE3E79"/>
    <w:rsid w:val="00DE4251"/>
    <w:rsid w:val="00DF21ED"/>
    <w:rsid w:val="00E10CDB"/>
    <w:rsid w:val="00E129FE"/>
    <w:rsid w:val="00E22615"/>
    <w:rsid w:val="00E32357"/>
    <w:rsid w:val="00E4604E"/>
    <w:rsid w:val="00E616C8"/>
    <w:rsid w:val="00E9188C"/>
    <w:rsid w:val="00EE516D"/>
    <w:rsid w:val="00F103FF"/>
    <w:rsid w:val="00F12E00"/>
    <w:rsid w:val="00F22950"/>
    <w:rsid w:val="00F2621E"/>
    <w:rsid w:val="00F4093D"/>
    <w:rsid w:val="00F40E0D"/>
    <w:rsid w:val="00F55960"/>
    <w:rsid w:val="00F72E22"/>
    <w:rsid w:val="00F740DB"/>
    <w:rsid w:val="00F774E3"/>
    <w:rsid w:val="00F805A4"/>
    <w:rsid w:val="00FA7BB4"/>
    <w:rsid w:val="00FC333D"/>
    <w:rsid w:val="00FD2F40"/>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caption" w:locked="1" w:semiHidden="1" w:unhideWhenUsed="1" w:qFormat="1"/>
    <w:lsdException w:name="footnote reference" w:locked="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1842"/>
    <w:pPr>
      <w:widowControl w:val="0"/>
      <w:jc w:val="both"/>
    </w:pPr>
    <w:rPr>
      <w:kern w:val="2"/>
      <w:sz w:val="21"/>
      <w:szCs w:val="22"/>
    </w:rPr>
  </w:style>
  <w:style w:type="paragraph" w:styleId="2">
    <w:name w:val="heading 2"/>
    <w:basedOn w:val="a"/>
    <w:next w:val="a"/>
    <w:link w:val="2Char"/>
    <w:qFormat/>
    <w:rsid w:val="00EE516D"/>
    <w:pPr>
      <w:keepNext/>
      <w:keepLines/>
      <w:spacing w:before="120" w:after="120" w:line="360"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B626E6"/>
    <w:pPr>
      <w:ind w:firstLineChars="200" w:firstLine="420"/>
    </w:pPr>
  </w:style>
  <w:style w:type="table" w:styleId="a3">
    <w:name w:val="Table Grid"/>
    <w:basedOn w:val="a1"/>
    <w:rsid w:val="00B626E6"/>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Char"/>
    <w:semiHidden/>
    <w:rsid w:val="00B626E6"/>
    <w:pPr>
      <w:snapToGrid w:val="0"/>
      <w:jc w:val="left"/>
    </w:pPr>
    <w:rPr>
      <w:rFonts w:ascii="Times New Roman" w:hAnsi="Times New Roman"/>
      <w:sz w:val="18"/>
      <w:szCs w:val="18"/>
    </w:rPr>
  </w:style>
  <w:style w:type="character" w:customStyle="1" w:styleId="Char">
    <w:name w:val="脚注文本 Char"/>
    <w:basedOn w:val="a0"/>
    <w:link w:val="a4"/>
    <w:semiHidden/>
    <w:locked/>
    <w:rsid w:val="00B626E6"/>
    <w:rPr>
      <w:rFonts w:ascii="Times New Roman" w:eastAsia="宋体" w:hAnsi="Times New Roman" w:cs="Times New Roman"/>
      <w:sz w:val="18"/>
      <w:szCs w:val="18"/>
    </w:rPr>
  </w:style>
  <w:style w:type="character" w:styleId="a5">
    <w:name w:val="footnote reference"/>
    <w:basedOn w:val="a0"/>
    <w:semiHidden/>
    <w:rsid w:val="00B626E6"/>
    <w:rPr>
      <w:rFonts w:cs="Times New Roman"/>
      <w:vertAlign w:val="superscript"/>
    </w:rPr>
  </w:style>
  <w:style w:type="paragraph" w:customStyle="1" w:styleId="10">
    <w:name w:val="列出段落1"/>
    <w:basedOn w:val="a"/>
    <w:rsid w:val="00B626E6"/>
    <w:pPr>
      <w:ind w:firstLineChars="200" w:firstLine="420"/>
    </w:pPr>
  </w:style>
  <w:style w:type="paragraph" w:styleId="a6">
    <w:name w:val="header"/>
    <w:basedOn w:val="a"/>
    <w:link w:val="Char0"/>
    <w:semiHidden/>
    <w:rsid w:val="00EE51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semiHidden/>
    <w:locked/>
    <w:rsid w:val="00EE516D"/>
    <w:rPr>
      <w:rFonts w:cs="Times New Roman"/>
      <w:sz w:val="18"/>
      <w:szCs w:val="18"/>
    </w:rPr>
  </w:style>
  <w:style w:type="paragraph" w:styleId="a7">
    <w:name w:val="footer"/>
    <w:basedOn w:val="a"/>
    <w:link w:val="Char1"/>
    <w:rsid w:val="00EE516D"/>
    <w:pPr>
      <w:tabs>
        <w:tab w:val="center" w:pos="4153"/>
        <w:tab w:val="right" w:pos="8306"/>
      </w:tabs>
      <w:snapToGrid w:val="0"/>
      <w:jc w:val="left"/>
    </w:pPr>
    <w:rPr>
      <w:sz w:val="18"/>
      <w:szCs w:val="18"/>
    </w:rPr>
  </w:style>
  <w:style w:type="character" w:customStyle="1" w:styleId="Char1">
    <w:name w:val="页脚 Char"/>
    <w:basedOn w:val="a0"/>
    <w:link w:val="a7"/>
    <w:locked/>
    <w:rsid w:val="00EE516D"/>
    <w:rPr>
      <w:rFonts w:cs="Times New Roman"/>
      <w:sz w:val="18"/>
      <w:szCs w:val="18"/>
    </w:rPr>
  </w:style>
  <w:style w:type="character" w:customStyle="1" w:styleId="2Char">
    <w:name w:val="标题 2 Char"/>
    <w:basedOn w:val="a0"/>
    <w:link w:val="2"/>
    <w:locked/>
    <w:rsid w:val="00EE516D"/>
    <w:rPr>
      <w:rFonts w:ascii="Arial" w:eastAsia="黑体" w:hAnsi="Arial" w:cs="Times New Roman"/>
      <w:b/>
      <w:bCs/>
      <w:sz w:val="32"/>
      <w:szCs w:val="32"/>
    </w:rPr>
  </w:style>
  <w:style w:type="paragraph" w:styleId="a8">
    <w:name w:val="List Paragraph"/>
    <w:basedOn w:val="a"/>
    <w:uiPriority w:val="34"/>
    <w:qFormat/>
    <w:rsid w:val="002C7366"/>
    <w:pPr>
      <w:ind w:firstLineChars="200" w:firstLine="420"/>
    </w:pPr>
  </w:style>
  <w:style w:type="paragraph" w:styleId="a9">
    <w:name w:val="Document Map"/>
    <w:basedOn w:val="a"/>
    <w:link w:val="Char2"/>
    <w:rsid w:val="00584BC8"/>
    <w:rPr>
      <w:rFonts w:ascii="宋体"/>
      <w:sz w:val="18"/>
      <w:szCs w:val="18"/>
    </w:rPr>
  </w:style>
  <w:style w:type="character" w:customStyle="1" w:styleId="Char2">
    <w:name w:val="文档结构图 Char"/>
    <w:basedOn w:val="a0"/>
    <w:link w:val="a9"/>
    <w:rsid w:val="00584BC8"/>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516</Words>
  <Characters>2944</Characters>
  <Application>Microsoft Office Word</Application>
  <DocSecurity>0</DocSecurity>
  <Lines>24</Lines>
  <Paragraphs>6</Paragraphs>
  <ScaleCrop>false</ScaleCrop>
  <Company>Microsoft</Company>
  <LinksUpToDate>false</LinksUpToDate>
  <CharactersWithSpaces>3454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上海师范大学本科课程教学大纲制订与实施管理办法（试行）</dc:title>
  <dc:creator>ssd</dc:creator>
  <cp:lastModifiedBy>wuzhanxia</cp:lastModifiedBy>
  <cp:revision>3</cp:revision>
  <cp:lastPrinted>2014-08-18T02:47:00Z</cp:lastPrinted>
  <dcterms:created xsi:type="dcterms:W3CDTF">2014-10-06T12:15:00Z</dcterms:created>
  <dcterms:modified xsi:type="dcterms:W3CDTF">2014-10-06T12:15:00Z</dcterms:modified>
</cp:coreProperties>
</file>